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440605-2025-00529</w:t>
      </w:r>
    </w:p>
    <w:p>
      <w:pPr>
        <w:pStyle w:val="null3"/>
        <w:jc w:val="center"/>
        <w:outlineLvl w:val="3"/>
      </w:pPr>
      <w:r>
        <w:rPr>
          <w:sz w:val="24"/>
          <w:b/>
        </w:rPr>
        <w:t>采购项目编号：</w:t>
      </w:r>
      <w:r>
        <w:rPr>
          <w:sz w:val="24"/>
          <w:b/>
        </w:rPr>
        <w:t>DZCG202504</w:t>
      </w:r>
    </w:p>
    <w:p>
      <w:pPr>
        <w:pStyle w:val="null3"/>
        <w:jc w:val="center"/>
        <w:outlineLvl w:val="3"/>
      </w:pPr>
      <w:r>
        <w:rPr>
          <w:sz w:val="24"/>
          <w:b/>
        </w:rPr>
        <w:t>项目名称：</w:t>
      </w:r>
      <w:r>
        <w:rPr>
          <w:sz w:val="24"/>
          <w:b/>
        </w:rPr>
        <w:t>2025年第三方采购辅助税收征收服务</w:t>
      </w:r>
    </w:p>
    <w:p>
      <w:pPr>
        <w:pStyle w:val="null3"/>
        <w:jc w:val="center"/>
        <w:outlineLvl w:val="3"/>
      </w:pPr>
      <w:r>
        <w:rPr>
          <w:sz w:val="24"/>
          <w:b/>
        </w:rPr>
        <w:t>采购人：</w:t>
      </w:r>
      <w:r>
        <w:rPr>
          <w:sz w:val="24"/>
          <w:b/>
        </w:rPr>
        <w:t>佛山市南海区丹灶镇经济发展办公室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佛山市南海区丹灶镇经济发展办公室</w:t>
      </w:r>
      <w:r>
        <w:rPr/>
        <w:t>的委托，采用</w:t>
      </w:r>
      <w:r>
        <w:rPr/>
        <w:t>竞争性磋商</w:t>
      </w:r>
      <w:r>
        <w:rPr/>
        <w:t>方式组织采购</w:t>
      </w:r>
      <w:r>
        <w:rPr/>
        <w:t>2025年第三方采购辅助税收征收服务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2025年第三方采购辅助税收征收服务</w:t>
      </w:r>
    </w:p>
    <w:p>
      <w:pPr>
        <w:pStyle w:val="null3"/>
        <w:ind w:firstLine="480"/>
      </w:pPr>
      <w:r>
        <w:rPr/>
        <w:t>采购计划编号：</w:t>
      </w:r>
      <w:r>
        <w:rPr/>
        <w:t>440605-2025-00529</w:t>
      </w:r>
    </w:p>
    <w:p>
      <w:pPr>
        <w:pStyle w:val="null3"/>
        <w:ind w:firstLine="480"/>
      </w:pPr>
      <w:r>
        <w:rPr/>
        <w:t>采购项目编号：</w:t>
      </w:r>
      <w:r>
        <w:rPr/>
        <w:t>DZCG202504</w:t>
      </w:r>
    </w:p>
    <w:p>
      <w:pPr>
        <w:pStyle w:val="null3"/>
        <w:ind w:firstLine="480"/>
      </w:pPr>
      <w:r>
        <w:rPr/>
        <w:t>采购方式：</w:t>
      </w:r>
      <w:r>
        <w:rPr/>
        <w:t>竞争性磋商</w:t>
      </w:r>
    </w:p>
    <w:p>
      <w:pPr>
        <w:pStyle w:val="null3"/>
        <w:ind w:firstLine="480"/>
      </w:pPr>
      <w:r>
        <w:rPr/>
        <w:t>预算金额：</w:t>
      </w:r>
      <w:r>
        <w:rPr/>
        <w:t>2,213,300.00</w:t>
      </w:r>
      <w:r>
        <w:rPr/>
        <w:t>元</w:t>
      </w:r>
    </w:p>
    <w:p>
      <w:pPr>
        <w:pStyle w:val="null3"/>
        <w:outlineLvl w:val="3"/>
      </w:pPr>
      <w:r>
        <w:rPr>
          <w:sz w:val="24"/>
          <w:b/>
        </w:rPr>
        <w:t>2.项目内容及需求情况（采购项目技术规格、参数及要求）</w:t>
      </w:r>
    </w:p>
    <w:p>
      <w:pPr>
        <w:pStyle w:val="null3"/>
      </w:pPr>
      <w:r>
        <w:rPr/>
        <w:t>采购包1(2025年第三方采购辅助税收征收服务):</w:t>
      </w:r>
    </w:p>
    <w:p>
      <w:pPr>
        <w:pStyle w:val="null3"/>
      </w:pPr>
      <w:r>
        <w:rPr/>
        <w:t>采购包预算金额：2,213,300.00元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2025年第三方采购辅助税收征收服务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2,213,300.00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合同履行期限：2025年3月至2026年2月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采购包1（2025年第三方采购辅助税收征收服务）：</w:t>
      </w:r>
      <w:r>
        <w:rPr/>
        <w:t>参与的供应商（联合体）服务全部由符合政策要求的中小企业承接</w:t>
      </w:r>
    </w:p>
    <w:p>
      <w:pPr>
        <w:pStyle w:val="null3"/>
        <w:outlineLvl w:val="3"/>
      </w:pPr>
      <w:r>
        <w:rPr>
          <w:sz w:val="24"/>
          <w:b/>
        </w:rPr>
        <w:t>3.本项目特定的资格要求：</w:t>
      </w:r>
    </w:p>
    <w:p>
      <w:pPr>
        <w:pStyle w:val="null3"/>
      </w:pPr>
      <w:r>
        <w:rPr/>
        <w:t>采购包1（2025年第三方采购辅助税收征收服务）：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广东省公共资源交易平台（佛山市）（https://ygp.gdzwfw.gov.cn/ggzy-portal/#/440600/index），佛山市南海区人民政府网(http://www.nanhai.gov.cn)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佛山市南海区丹灶镇经济发展办公室</w:t>
      </w:r>
    </w:p>
    <w:p>
      <w:pPr>
        <w:pStyle w:val="null3"/>
        <w:ind w:firstLine="480"/>
      </w:pPr>
      <w:r>
        <w:rPr/>
        <w:t>地址：</w:t>
      </w:r>
      <w:r>
        <w:rPr/>
        <w:t>佛山市南海区丹灶镇桂丹西路88号</w:t>
      </w:r>
    </w:p>
    <w:p>
      <w:pPr>
        <w:pStyle w:val="null3"/>
        <w:ind w:firstLine="480"/>
      </w:pPr>
      <w:r>
        <w:rPr/>
        <w:t>联系方式：</w:t>
      </w:r>
      <w:r>
        <w:rPr/>
        <w:t>0757-85413699</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采购人因业务需要，拟通过竞争性磋商的方式，采购辅助税收征收服务，成交供应商协助采购人开展税收征收服务。采购人负责对成交供应商的工作服务质量实行监督检查和考核评价。</w:t>
      </w:r>
    </w:p>
    <w:p>
      <w:pPr>
        <w:pStyle w:val="null3"/>
      </w:pPr>
      <w:r>
        <w:rPr/>
        <w:t>采购包1（2025年第三方采购辅助税收征收服务）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2025年3月至2026年2月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按月进行支付服务费，按考核结果支付上一月度的服务费。采购人于每月工作完成后收到成交供应商项目费用支付清单附表和有效发票后，15个工作日内将每期核定的服务费以转账结算的方式支付给成交供应商，如遇节假日则顺延相应天数；每期核定服务费方法：服务质量与服务费挂钩，采购人每月对成交供应商团队的服务质量进行考核评价，服务质量如不达标，服务费按照考核标准相应的扣除。合同履行期间，在不违反相关规定的前提下，采购人可视情况与成交供应商协商增减服务人员数量。在发生服务人员被退回或空缺的情况下，成交供应商应及时与采购人协商，选择以下解决措施:①从空缺月开始，结算金额须扣除空缺人员的费用，即服务费扣减按合同总价0.4386%/人/月的费用。②按采购人要求及时提供符合条件的人员到采购人指定地点工作。③协商其他解决措施。 2.成交供应商每月7号前向采购人提交足额发票，采购人收到发票后经审核无误后于10个工作日内支付上月的服务费。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通过采购人验收，满足采购人的服务需求。服务期内，采购人或丹灶税务分局定期参照丹灶税务分局内部相关考核管理制度进行综合考核，具体详见附件《协税服务月评分表》。如考核不合格，采购人有权终止本服务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各最高限价：人民币2,213,300.00元。（2）本项目报价构成包括但不限于人员经费（工资、津贴补贴、绩效奖、社保费、住房公积金、体检费、人身意外商业保险等）、各类补贴、管理费、劳动风险金、残疾人就业保障金、税金等所有可预见和不可预见费用。响应供应商须列明分项报价清单。成交供应商必须充分考虑市场价格的调节，采购人将不再另支付合同金额以外的任何费用。（3）供应商磋商报价不得超过磋商报价上限，否则视为无效响应。注：磋商小组认为供应商的报价明显低于其他通过符合性审查供应商的报价，有可能影响产品质量或者不能诚信履约的，应当要求其在评审现场合理的时间内提供书面澄清，必要时提交相关证明材料；供应商不能证明其报价合理性的，磋商小组应当将其作为无效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2025年第三方采购辅助税收征收服务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2,213,300.00</w:t>
            </w:r>
          </w:p>
        </w:tc>
        <w:tc>
          <w:tcPr>
            <w:tcW w:type="dxa" w:w="933"/>
          </w:tcPr>
          <w:p>
            <w:pPr>
              <w:pStyle w:val="null3"/>
              <w:jc w:val="right"/>
            </w:pPr>
            <w:r>
              <w:rPr/>
              <w:t>2,213,300.00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2025年第三方采购辅助税收征收服务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项目概况</w:t>
            </w:r>
          </w:p>
          <w:p>
            <w:pPr>
              <w:pStyle w:val="null3"/>
              <w:jc w:val="both"/>
            </w:pPr>
            <w:r>
              <w:rPr>
                <w:sz w:val="21"/>
              </w:rPr>
              <w:t>采购人因业务需要，拟通过竞争性磋商的方式，采购辅助税收征收服务，成交供应商协助采购人开展税收征收服务。采购人负责对成交供应商的工作服务质量实行监督检查和考核评价。</w:t>
            </w:r>
          </w:p>
        </w:tc>
      </w:tr>
      <w:tr>
        <w:tc>
          <w:tcPr>
            <w:tcW w:type="dxa" w:w="2076"/>
          </w:tcPr>
          <w:p/>
        </w:tc>
        <w:tc>
          <w:tcPr>
            <w:tcW w:type="dxa" w:w="415"/>
          </w:tcPr>
          <w:p>
            <w:pPr>
              <w:pStyle w:val="null3"/>
            </w:pPr>
            <w:r>
              <w:rPr/>
              <w:t>2</w:t>
            </w:r>
          </w:p>
        </w:tc>
        <w:tc>
          <w:tcPr>
            <w:tcW w:type="dxa" w:w="5814"/>
          </w:tcPr>
          <w:p>
            <w:pPr>
              <w:pStyle w:val="null3"/>
              <w:jc w:val="both"/>
            </w:pPr>
            <w:r>
              <w:rPr>
                <w:sz w:val="21"/>
                <w:b/>
              </w:rPr>
              <w:t>服务内容</w:t>
            </w:r>
          </w:p>
          <w:p>
            <w:pPr>
              <w:pStyle w:val="null3"/>
              <w:ind w:firstLine="480"/>
              <w:jc w:val="both"/>
            </w:pPr>
            <w:r>
              <w:rPr>
                <w:sz w:val="21"/>
              </w:rPr>
              <w:t>由成交供应商负责安排相关服务人员开展协助税收征收服务工作，服务全过程必须服从采购人的指导及监督。</w:t>
            </w:r>
          </w:p>
          <w:p>
            <w:pPr>
              <w:pStyle w:val="null3"/>
              <w:ind w:firstLine="480"/>
              <w:jc w:val="both"/>
            </w:pPr>
            <w:r>
              <w:rPr>
                <w:sz w:val="21"/>
              </w:rPr>
              <w:t>1</w:t>
            </w:r>
            <w:r>
              <w:rPr>
                <w:sz w:val="21"/>
              </w:rPr>
              <w:t>、协助税务登记受理、录入与证件打印发放，外来外出经营报验登记工作；</w:t>
            </w:r>
          </w:p>
          <w:p>
            <w:pPr>
              <w:pStyle w:val="null3"/>
              <w:ind w:firstLine="480"/>
              <w:jc w:val="both"/>
            </w:pPr>
            <w:r>
              <w:rPr>
                <w:sz w:val="21"/>
              </w:rPr>
              <w:t>2</w:t>
            </w:r>
            <w:r>
              <w:rPr>
                <w:sz w:val="21"/>
              </w:rPr>
              <w:t>、协助税费申报的受理、相关资料录入以及票证打印，协助税费征收员组织税款和社保费的前台征收；</w:t>
            </w:r>
          </w:p>
          <w:p>
            <w:pPr>
              <w:pStyle w:val="null3"/>
              <w:ind w:firstLine="480"/>
              <w:jc w:val="both"/>
            </w:pPr>
            <w:r>
              <w:rPr>
                <w:sz w:val="21"/>
              </w:rPr>
              <w:t>3</w:t>
            </w:r>
            <w:r>
              <w:rPr>
                <w:sz w:val="21"/>
              </w:rPr>
              <w:t>、协助办理纳税（缴费）人涉税（费）申请事项的受理、录入以及相应的税务文书打印发放工作；</w:t>
            </w:r>
          </w:p>
          <w:p>
            <w:pPr>
              <w:pStyle w:val="null3"/>
              <w:ind w:firstLine="480"/>
              <w:jc w:val="both"/>
            </w:pPr>
            <w:r>
              <w:rPr>
                <w:sz w:val="21"/>
              </w:rPr>
              <w:t>4</w:t>
            </w:r>
            <w:r>
              <w:rPr>
                <w:sz w:val="21"/>
              </w:rPr>
              <w:t>、协助税收管理员进行税费催报催缴和漏征漏管户的清查；</w:t>
            </w:r>
          </w:p>
          <w:p>
            <w:pPr>
              <w:pStyle w:val="null3"/>
              <w:ind w:firstLine="480"/>
              <w:jc w:val="both"/>
            </w:pPr>
            <w:r>
              <w:rPr>
                <w:sz w:val="21"/>
              </w:rPr>
              <w:t>5</w:t>
            </w:r>
            <w:r>
              <w:rPr>
                <w:sz w:val="21"/>
              </w:rPr>
              <w:t>、协助征收管理档案资料的归集整理存档保管；</w:t>
            </w:r>
          </w:p>
          <w:p>
            <w:pPr>
              <w:pStyle w:val="null3"/>
              <w:ind w:firstLine="480"/>
              <w:jc w:val="both"/>
            </w:pPr>
            <w:r>
              <w:rPr>
                <w:sz w:val="21"/>
              </w:rPr>
              <w:t>6</w:t>
            </w:r>
            <w:r>
              <w:rPr>
                <w:sz w:val="21"/>
              </w:rPr>
              <w:t>、协助办理纳税服务相关事项；</w:t>
            </w:r>
          </w:p>
          <w:p>
            <w:pPr>
              <w:pStyle w:val="null3"/>
              <w:ind w:firstLine="480"/>
              <w:jc w:val="both"/>
            </w:pPr>
            <w:r>
              <w:rPr>
                <w:sz w:val="21"/>
              </w:rPr>
              <w:t>7</w:t>
            </w:r>
            <w:r>
              <w:rPr>
                <w:sz w:val="21"/>
              </w:rPr>
              <w:t>、协助办理其他非执法、非现金收付的事务性辅助工作</w:t>
            </w:r>
            <w:r>
              <w:rPr>
                <w:sz w:val="21"/>
              </w:rPr>
              <w:t>；</w:t>
            </w:r>
          </w:p>
          <w:p>
            <w:pPr>
              <w:pStyle w:val="null3"/>
              <w:ind w:firstLine="480"/>
              <w:jc w:val="both"/>
            </w:pPr>
            <w:r>
              <w:rPr>
                <w:sz w:val="21"/>
              </w:rPr>
              <w:t>8</w:t>
            </w:r>
            <w:r>
              <w:rPr>
                <w:sz w:val="21"/>
              </w:rPr>
              <w:t>、</w:t>
            </w:r>
            <w:r>
              <w:rPr>
                <w:sz w:val="21"/>
              </w:rPr>
              <w:t>协助税务机关采集房源数据</w:t>
            </w:r>
            <w:r>
              <w:rPr>
                <w:sz w:val="21"/>
              </w:rPr>
              <w:t>；</w:t>
            </w:r>
          </w:p>
          <w:p>
            <w:pPr>
              <w:pStyle w:val="null3"/>
              <w:ind w:firstLine="480"/>
              <w:jc w:val="both"/>
            </w:pPr>
            <w:r>
              <w:rPr>
                <w:sz w:val="21"/>
              </w:rPr>
              <w:t>9</w:t>
            </w:r>
            <w:r>
              <w:rPr>
                <w:sz w:val="21"/>
              </w:rPr>
              <w:t>、</w:t>
            </w:r>
            <w:r>
              <w:rPr>
                <w:sz w:val="21"/>
              </w:rPr>
              <w:t>协助税务机关派发房土两税政策宣传资料和开展税收宣传</w:t>
            </w:r>
            <w:r>
              <w:rPr>
                <w:sz w:val="21"/>
              </w:rPr>
              <w:t>;</w:t>
            </w:r>
          </w:p>
          <w:p>
            <w:pPr>
              <w:pStyle w:val="null3"/>
              <w:ind w:left="480" w:firstLine="56"/>
              <w:jc w:val="both"/>
            </w:pPr>
            <w:r>
              <w:rPr>
                <w:sz w:val="21"/>
              </w:rPr>
              <w:t>10</w:t>
            </w:r>
            <w:r>
              <w:rPr>
                <w:sz w:val="21"/>
              </w:rPr>
              <w:t>、</w:t>
            </w:r>
            <w:r>
              <w:rPr>
                <w:sz w:val="21"/>
              </w:rPr>
              <w:t>辅导纳入管理的纳税人修改和完善房源数据</w:t>
            </w:r>
            <w:r>
              <w:rPr>
                <w:sz w:val="21"/>
              </w:rPr>
              <w:t>；</w:t>
            </w:r>
          </w:p>
          <w:p>
            <w:pPr>
              <w:pStyle w:val="null3"/>
              <w:ind w:left="480" w:firstLine="56"/>
              <w:jc w:val="both"/>
            </w:pPr>
            <w:r>
              <w:rPr>
                <w:sz w:val="21"/>
              </w:rPr>
              <w:t>11</w:t>
            </w:r>
            <w:r>
              <w:rPr>
                <w:sz w:val="21"/>
              </w:rPr>
              <w:t>、</w:t>
            </w:r>
            <w:r>
              <w:rPr>
                <w:sz w:val="21"/>
              </w:rPr>
              <w:t>辅导纳税人正确使用系统申报缴纳税款</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b/>
              </w:rPr>
              <w:t>服务质量</w:t>
            </w:r>
          </w:p>
          <w:p>
            <w:pPr>
              <w:pStyle w:val="null3"/>
              <w:ind w:firstLine="480"/>
              <w:jc w:val="both"/>
            </w:pPr>
            <w:r>
              <w:rPr>
                <w:sz w:val="21"/>
              </w:rPr>
              <w:t>辅助税收征收服务工作是政府对外服务的窗口之一，服务人员对辅助税收征收服务政策和业务要精准理解和掌握，做到精准服务不出差错，辅助税收征收服务工作差错为零，保证按时按质按量完成工作任务，做到纳税人满意，采购人满意。</w:t>
            </w:r>
          </w:p>
        </w:tc>
      </w:tr>
      <w:tr>
        <w:tc>
          <w:tcPr>
            <w:tcW w:type="dxa" w:w="2076"/>
          </w:tcPr>
          <w:p/>
        </w:tc>
        <w:tc>
          <w:tcPr>
            <w:tcW w:type="dxa" w:w="415"/>
          </w:tcPr>
          <w:p>
            <w:pPr>
              <w:pStyle w:val="null3"/>
            </w:pPr>
            <w:r>
              <w:rPr/>
              <w:t>4</w:t>
            </w:r>
          </w:p>
        </w:tc>
        <w:tc>
          <w:tcPr>
            <w:tcW w:type="dxa" w:w="5814"/>
          </w:tcPr>
          <w:p>
            <w:pPr>
              <w:pStyle w:val="null3"/>
              <w:jc w:val="both"/>
            </w:pPr>
            <w:r>
              <w:rPr>
                <w:sz w:val="21"/>
                <w:b/>
              </w:rPr>
              <w:t>人员配置及要求</w:t>
            </w:r>
          </w:p>
          <w:p>
            <w:pPr>
              <w:pStyle w:val="null3"/>
              <w:ind w:firstLine="480"/>
              <w:jc w:val="both"/>
            </w:pPr>
            <w:r>
              <w:rPr>
                <w:sz w:val="21"/>
              </w:rPr>
              <w:t>服务人员</w:t>
            </w:r>
            <w:r>
              <w:rPr>
                <w:sz w:val="21"/>
              </w:rPr>
              <w:t>19</w:t>
            </w:r>
            <w:r>
              <w:rPr>
                <w:sz w:val="21"/>
              </w:rPr>
              <w:t>人，从合同生效之日起</w:t>
            </w:r>
            <w:r>
              <w:rPr>
                <w:sz w:val="21"/>
              </w:rPr>
              <w:t>10</w:t>
            </w:r>
            <w:r>
              <w:rPr>
                <w:sz w:val="21"/>
              </w:rPr>
              <w:t>日内全部到位。在项目服务实施过程中，成交供应商具有服务人员流失快速补充的能力，能快速甄选及录用对应岗位的服务人员，如产生服务人员的流动，成交供应商应具有及时提供相应的优质服务人员的人员配置能力。</w:t>
            </w:r>
          </w:p>
          <w:p>
            <w:pPr>
              <w:pStyle w:val="null3"/>
              <w:ind w:firstLine="480"/>
              <w:jc w:val="both"/>
            </w:pPr>
            <w:r>
              <w:rPr>
                <w:sz w:val="21"/>
              </w:rPr>
              <w:t>1</w:t>
            </w:r>
            <w:r>
              <w:rPr>
                <w:sz w:val="21"/>
              </w:rPr>
              <w:t>、品行端正，诚实守信，遵纪守法，作风正派，政治和业务素质好，社会服务工作业绩突岀，工作积极向上，有较强的工作责任心；</w:t>
            </w:r>
          </w:p>
          <w:p>
            <w:pPr>
              <w:pStyle w:val="null3"/>
              <w:ind w:firstLine="480"/>
              <w:jc w:val="both"/>
            </w:pPr>
            <w:r>
              <w:rPr>
                <w:sz w:val="21"/>
              </w:rPr>
              <w:t>2</w:t>
            </w:r>
            <w:r>
              <w:rPr>
                <w:sz w:val="21"/>
              </w:rPr>
              <w:t>、身体健康，无传染性、精神性、不可治愈性以及其它严重疾病，能坚持正常工作；证件齐全，未违反国家计划生育政策，获得专业技术职称的可优先；</w:t>
            </w:r>
          </w:p>
          <w:p>
            <w:pPr>
              <w:pStyle w:val="null3"/>
              <w:ind w:firstLine="480"/>
              <w:jc w:val="both"/>
            </w:pPr>
            <w:r>
              <w:rPr>
                <w:sz w:val="21"/>
              </w:rPr>
              <w:t>3</w:t>
            </w:r>
            <w:r>
              <w:rPr>
                <w:sz w:val="21"/>
              </w:rPr>
              <w:t>、一般要求大专及以上学历，具有财税、会计、审计、中文、法律、管理、计算机等相关知识，能履行职责并胜任服务工作；</w:t>
            </w:r>
          </w:p>
          <w:p>
            <w:pPr>
              <w:pStyle w:val="null3"/>
              <w:ind w:firstLine="480"/>
              <w:jc w:val="both"/>
            </w:pPr>
            <w:r>
              <w:rPr>
                <w:sz w:val="21"/>
              </w:rPr>
              <w:t>4</w:t>
            </w:r>
            <w:r>
              <w:rPr>
                <w:sz w:val="21"/>
              </w:rPr>
              <w:t>、具有一定的口头和文字表达能力以及计算机操作技能；</w:t>
            </w:r>
          </w:p>
          <w:p>
            <w:pPr>
              <w:pStyle w:val="null3"/>
              <w:ind w:firstLine="480"/>
              <w:jc w:val="both"/>
            </w:pPr>
            <w:r>
              <w:rPr>
                <w:sz w:val="21"/>
              </w:rPr>
              <w:t>5</w:t>
            </w:r>
            <w:r>
              <w:rPr>
                <w:sz w:val="21"/>
              </w:rPr>
              <w:t>、与第三方不存在劳动、人事关系。</w:t>
            </w:r>
          </w:p>
        </w:tc>
      </w:tr>
      <w:tr>
        <w:tc>
          <w:tcPr>
            <w:tcW w:type="dxa" w:w="2076"/>
          </w:tcPr>
          <w:p/>
        </w:tc>
        <w:tc>
          <w:tcPr>
            <w:tcW w:type="dxa" w:w="415"/>
          </w:tcPr>
          <w:p>
            <w:pPr>
              <w:pStyle w:val="null3"/>
            </w:pPr>
            <w:r>
              <w:rPr/>
              <w:t>5</w:t>
            </w:r>
          </w:p>
        </w:tc>
        <w:tc>
          <w:tcPr>
            <w:tcW w:type="dxa" w:w="5814"/>
          </w:tcPr>
          <w:p>
            <w:pPr>
              <w:pStyle w:val="null3"/>
              <w:jc w:val="both"/>
            </w:pPr>
            <w:r>
              <w:rPr>
                <w:sz w:val="21"/>
                <w:b/>
              </w:rPr>
              <w:t>组织管理</w:t>
            </w:r>
          </w:p>
          <w:p>
            <w:pPr>
              <w:pStyle w:val="null3"/>
              <w:ind w:firstLine="480"/>
              <w:jc w:val="both"/>
            </w:pPr>
            <w:r>
              <w:rPr>
                <w:sz w:val="21"/>
              </w:rPr>
              <w:t>1</w:t>
            </w:r>
            <w:r>
              <w:rPr>
                <w:sz w:val="21"/>
              </w:rPr>
              <w:t>、成交供应商提供项目服务人员政治和业务素质好，社会服务工作业绩突岀，工作积极向上，符合采购人的服务需求条件。在提供服务过程中，成交供应商要安排管理人员对项目的服务进行监督，管理人员要具有社会服务管理经验，对项目服务进行定期或不定期的跟踪管理，确保服务工作的正常运营。</w:t>
            </w:r>
          </w:p>
          <w:p>
            <w:pPr>
              <w:pStyle w:val="null3"/>
              <w:ind w:firstLine="480"/>
              <w:jc w:val="both"/>
            </w:pPr>
            <w:r>
              <w:rPr>
                <w:sz w:val="21"/>
              </w:rPr>
              <w:t>2</w:t>
            </w:r>
            <w:r>
              <w:rPr>
                <w:sz w:val="21"/>
              </w:rPr>
              <w:t>、供应商需保障服务人员及时到位，不允许有服务人员缺失，如服务人员不足时，成交供应商应及时与采购人沟通，并采取补救措施，须于</w:t>
            </w:r>
            <w:r>
              <w:rPr>
                <w:sz w:val="21"/>
              </w:rPr>
              <w:t>10</w:t>
            </w:r>
            <w:r>
              <w:rPr>
                <w:sz w:val="21"/>
              </w:rPr>
              <w:t>天内补充合格服务人员，保障服务人员实际数量，保证项目服务的连续性。</w:t>
            </w:r>
          </w:p>
          <w:p>
            <w:pPr>
              <w:pStyle w:val="null3"/>
              <w:ind w:firstLine="480"/>
              <w:jc w:val="both"/>
            </w:pPr>
            <w:r>
              <w:rPr>
                <w:sz w:val="21"/>
              </w:rPr>
              <w:t>2</w:t>
            </w:r>
            <w:r>
              <w:rPr>
                <w:sz w:val="21"/>
              </w:rPr>
              <w:t>、成交供应商的服务体系和服务组织管理架构，必须适应本项目服务需求，必须具有提供社会服务的保障能力，有良好的社会服务基础，履约能力强，企业内部的组织架构健全，党群组织建设具有加强对本项目服务的领导核心和保障力量。日常的各项服务及管理应在响应文件提交的方案中体现。</w:t>
            </w:r>
          </w:p>
          <w:p>
            <w:pPr>
              <w:pStyle w:val="null3"/>
              <w:ind w:firstLine="480"/>
              <w:jc w:val="both"/>
            </w:pPr>
            <w:r>
              <w:rPr>
                <w:sz w:val="21"/>
              </w:rPr>
              <w:t>3</w:t>
            </w:r>
            <w:r>
              <w:rPr>
                <w:sz w:val="21"/>
              </w:rPr>
              <w:t>、成交供应商在项目服务过程中，对采购人所提供的所有相关资料、数据未经采购人书面同意不得向任何第三人泄露，且保密责任不因合同的终止或解除而失效。如采购人提出要求，成交供应商须无条件与采购人签定保密协议，维护采购人的合法权益。</w:t>
            </w:r>
          </w:p>
          <w:p>
            <w:pPr>
              <w:pStyle w:val="null3"/>
              <w:ind w:firstLine="480"/>
              <w:jc w:val="both"/>
            </w:pPr>
            <w:r>
              <w:rPr>
                <w:sz w:val="21"/>
              </w:rPr>
              <w:t>4</w:t>
            </w:r>
            <w:r>
              <w:rPr>
                <w:sz w:val="21"/>
              </w:rPr>
              <w:t>、采购人有权对成交供应商不规范的服务行为作出责令整改，成交供应商必须积极配合。</w:t>
            </w:r>
          </w:p>
          <w:p>
            <w:pPr>
              <w:pStyle w:val="null3"/>
              <w:ind w:firstLine="480"/>
              <w:jc w:val="both"/>
            </w:pPr>
            <w:r>
              <w:rPr>
                <w:sz w:val="21"/>
              </w:rPr>
              <w:t>5</w:t>
            </w:r>
            <w:r>
              <w:rPr>
                <w:sz w:val="21"/>
              </w:rPr>
              <w:t>、成交供应商应将每月项目制定成本、费用使用进度计划、汇总统计记录（报表明细）等报采购人备案。</w:t>
            </w:r>
          </w:p>
          <w:p>
            <w:pPr>
              <w:pStyle w:val="null3"/>
              <w:ind w:firstLine="480"/>
              <w:jc w:val="both"/>
            </w:pPr>
            <w:r>
              <w:rPr>
                <w:sz w:val="21"/>
              </w:rPr>
              <w:t>6</w:t>
            </w:r>
            <w:r>
              <w:rPr>
                <w:sz w:val="21"/>
              </w:rPr>
              <w:t>、成交供应商必须完成采购人交办的有关事项，接受采购人监督检查。</w:t>
            </w:r>
          </w:p>
          <w:p>
            <w:pPr>
              <w:pStyle w:val="null3"/>
              <w:ind w:firstLine="480"/>
              <w:jc w:val="both"/>
            </w:pPr>
            <w:r>
              <w:rPr>
                <w:sz w:val="21"/>
              </w:rPr>
              <w:t>7</w:t>
            </w:r>
            <w:r>
              <w:rPr>
                <w:sz w:val="21"/>
              </w:rPr>
              <w:t>、成交供应商因履行服务合同与采购人以外的第三方发生的任何纠纷，由成交供应商承担相应责任，与采购人无关。未经采购人同意，成交供应商不得将服务项目发包或转包他人，否则将视为成交供应商违约，采购人可以单方面解除合同。</w:t>
            </w:r>
          </w:p>
        </w:tc>
      </w:tr>
      <w:tr>
        <w:tc>
          <w:tcPr>
            <w:tcW w:type="dxa" w:w="2076"/>
          </w:tcPr>
          <w:p/>
        </w:tc>
        <w:tc>
          <w:tcPr>
            <w:tcW w:type="dxa" w:w="415"/>
          </w:tcPr>
          <w:p>
            <w:pPr>
              <w:pStyle w:val="null3"/>
            </w:pPr>
            <w:r>
              <w:rPr/>
              <w:t>6</w:t>
            </w:r>
          </w:p>
        </w:tc>
        <w:tc>
          <w:tcPr>
            <w:tcW w:type="dxa" w:w="5814"/>
          </w:tcPr>
          <w:p>
            <w:pPr>
              <w:pStyle w:val="null3"/>
              <w:jc w:val="both"/>
            </w:pPr>
            <w:r>
              <w:rPr>
                <w:sz w:val="21"/>
                <w:b/>
              </w:rPr>
              <w:t>服务工作</w:t>
            </w:r>
            <w:r>
              <w:rPr>
                <w:sz w:val="21"/>
                <w:b/>
              </w:rPr>
              <w:t>考核</w:t>
            </w:r>
            <w:r>
              <w:rPr>
                <w:sz w:val="21"/>
                <w:b/>
              </w:rPr>
              <w:t>标准</w:t>
            </w:r>
          </w:p>
          <w:p>
            <w:pPr>
              <w:pStyle w:val="null3"/>
              <w:ind w:firstLine="420"/>
              <w:jc w:val="both"/>
            </w:pPr>
            <w:r>
              <w:rPr>
                <w:sz w:val="21"/>
              </w:rPr>
              <w:t>1.</w:t>
            </w:r>
            <w:r>
              <w:rPr>
                <w:sz w:val="21"/>
              </w:rPr>
              <w:t>丹灶</w:t>
            </w:r>
            <w:r>
              <w:rPr>
                <w:sz w:val="21"/>
              </w:rPr>
              <w:t>税务分局对</w:t>
            </w:r>
            <w:r>
              <w:rPr>
                <w:sz w:val="21"/>
              </w:rPr>
              <w:t>成交供应商</w:t>
            </w:r>
            <w:r>
              <w:rPr>
                <w:sz w:val="21"/>
              </w:rPr>
              <w:t>每月进行百分制工作考核</w:t>
            </w:r>
            <w:r>
              <w:rPr>
                <w:sz w:val="21"/>
              </w:rPr>
              <w:t>,</w:t>
            </w:r>
            <w:r>
              <w:rPr>
                <w:sz w:val="21"/>
              </w:rPr>
              <w:t>工作考核的结果将作为对</w:t>
            </w:r>
            <w:r>
              <w:rPr>
                <w:sz w:val="21"/>
              </w:rPr>
              <w:t>成交供应商</w:t>
            </w:r>
            <w:r>
              <w:rPr>
                <w:sz w:val="21"/>
              </w:rPr>
              <w:t>服务质量评价、服务费发放的依据。由</w:t>
            </w:r>
            <w:r>
              <w:rPr>
                <w:sz w:val="21"/>
              </w:rPr>
              <w:t>丹灶</w:t>
            </w:r>
            <w:r>
              <w:rPr>
                <w:sz w:val="21"/>
              </w:rPr>
              <w:t>税务分局委派</w:t>
            </w:r>
            <w:r>
              <w:rPr>
                <w:sz w:val="21"/>
              </w:rPr>
              <w:t>3</w:t>
            </w:r>
            <w:r>
              <w:rPr>
                <w:sz w:val="21"/>
              </w:rPr>
              <w:t>人组成工作考核小组以</w:t>
            </w:r>
            <w:r>
              <w:rPr>
                <w:sz w:val="21"/>
              </w:rPr>
              <w:t>100</w:t>
            </w:r>
            <w:r>
              <w:rPr>
                <w:sz w:val="21"/>
              </w:rPr>
              <w:t>分制评分</w:t>
            </w:r>
            <w:r>
              <w:rPr>
                <w:sz w:val="21"/>
              </w:rPr>
              <w:t>(</w:t>
            </w:r>
            <w:r>
              <w:rPr>
                <w:sz w:val="21"/>
              </w:rPr>
              <w:t>详见附件《协税服务月评分表》</w:t>
            </w:r>
            <w:r>
              <w:rPr>
                <w:sz w:val="21"/>
              </w:rPr>
              <w:t>)</w:t>
            </w:r>
            <w:r>
              <w:rPr>
                <w:sz w:val="21"/>
              </w:rPr>
              <w:t>。</w:t>
            </w:r>
            <w:r>
              <w:rPr>
                <w:sz w:val="21"/>
              </w:rPr>
              <w:t>成交供应商</w:t>
            </w:r>
            <w:r>
              <w:rPr>
                <w:sz w:val="21"/>
              </w:rPr>
              <w:t>在服务期间必须无条件配合</w:t>
            </w:r>
            <w:r>
              <w:rPr>
                <w:sz w:val="21"/>
              </w:rPr>
              <w:t>丹灶</w:t>
            </w:r>
            <w:r>
              <w:rPr>
                <w:sz w:val="21"/>
              </w:rPr>
              <w:t>税务分局进行服务质量考核。</w:t>
            </w:r>
          </w:p>
          <w:p>
            <w:pPr>
              <w:pStyle w:val="null3"/>
              <w:ind w:firstLine="420"/>
              <w:jc w:val="both"/>
            </w:pPr>
            <w:r>
              <w:rPr>
                <w:sz w:val="21"/>
              </w:rPr>
              <w:t>2.</w:t>
            </w:r>
            <w:r>
              <w:rPr>
                <w:sz w:val="21"/>
              </w:rPr>
              <w:t>月度考核得分</w:t>
            </w:r>
            <w:r>
              <w:rPr>
                <w:sz w:val="21"/>
              </w:rPr>
              <w:t>80</w:t>
            </w:r>
            <w:r>
              <w:rPr>
                <w:sz w:val="21"/>
              </w:rPr>
              <w:t>分（含）以上，按合同</w:t>
            </w:r>
            <w:r>
              <w:rPr>
                <w:sz w:val="21"/>
              </w:rPr>
              <w:t>协议</w:t>
            </w:r>
            <w:r>
              <w:rPr>
                <w:sz w:val="21"/>
              </w:rPr>
              <w:t>价款结算。</w:t>
            </w:r>
          </w:p>
          <w:p>
            <w:pPr>
              <w:pStyle w:val="null3"/>
              <w:ind w:firstLine="420"/>
              <w:jc w:val="both"/>
            </w:pPr>
            <w:r>
              <w:rPr>
                <w:sz w:val="21"/>
              </w:rPr>
              <w:t>3.</w:t>
            </w:r>
            <w:r>
              <w:rPr>
                <w:sz w:val="21"/>
              </w:rPr>
              <w:t>月度考核得分低于</w:t>
            </w:r>
            <w:r>
              <w:rPr>
                <w:sz w:val="21"/>
              </w:rPr>
              <w:t>80</w:t>
            </w:r>
            <w:r>
              <w:rPr>
                <w:sz w:val="21"/>
              </w:rPr>
              <w:t>分，高于</w:t>
            </w:r>
            <w:r>
              <w:rPr>
                <w:sz w:val="21"/>
              </w:rPr>
              <w:t>70</w:t>
            </w:r>
            <w:r>
              <w:rPr>
                <w:sz w:val="21"/>
              </w:rPr>
              <w:t>分，扣减当月月度服务费总额的</w:t>
            </w:r>
            <w:r>
              <w:rPr>
                <w:sz w:val="21"/>
              </w:rPr>
              <w:t>5%</w:t>
            </w:r>
            <w:r>
              <w:rPr>
                <w:sz w:val="21"/>
              </w:rPr>
              <w:t>。</w:t>
            </w:r>
          </w:p>
          <w:p>
            <w:pPr>
              <w:pStyle w:val="null3"/>
              <w:ind w:firstLine="420"/>
              <w:jc w:val="both"/>
            </w:pPr>
            <w:r>
              <w:rPr>
                <w:sz w:val="21"/>
              </w:rPr>
              <w:t>4.</w:t>
            </w:r>
            <w:r>
              <w:rPr>
                <w:sz w:val="21"/>
              </w:rPr>
              <w:t>月度考核得分低于</w:t>
            </w:r>
            <w:r>
              <w:rPr>
                <w:sz w:val="21"/>
              </w:rPr>
              <w:t>70</w:t>
            </w:r>
            <w:r>
              <w:rPr>
                <w:sz w:val="21"/>
              </w:rPr>
              <w:t>分</w:t>
            </w:r>
            <w:r>
              <w:rPr>
                <w:sz w:val="21"/>
              </w:rPr>
              <w:t>(</w:t>
            </w:r>
            <w:r>
              <w:rPr>
                <w:sz w:val="21"/>
              </w:rPr>
              <w:t>含</w:t>
            </w:r>
            <w:r>
              <w:rPr>
                <w:sz w:val="21"/>
              </w:rPr>
              <w:t>)</w:t>
            </w:r>
            <w:r>
              <w:rPr>
                <w:sz w:val="21"/>
              </w:rPr>
              <w:t>以下，成交供应商除限期整改外，还须扣减当月月度服务费总额的</w:t>
            </w:r>
            <w:r>
              <w:rPr>
                <w:sz w:val="21"/>
              </w:rPr>
              <w:t>10%</w:t>
            </w:r>
            <w:r>
              <w:rPr>
                <w:sz w:val="21"/>
              </w:rPr>
              <w:t>。</w:t>
            </w:r>
          </w:p>
          <w:p>
            <w:pPr>
              <w:pStyle w:val="null3"/>
              <w:ind w:firstLine="420"/>
              <w:jc w:val="both"/>
            </w:pPr>
            <w:r>
              <w:rPr>
                <w:sz w:val="21"/>
              </w:rPr>
              <w:t>5.</w:t>
            </w:r>
            <w:r>
              <w:rPr>
                <w:sz w:val="21"/>
              </w:rPr>
              <w:t>考核评分在服务期内累计三个月或连续两月低于</w:t>
            </w:r>
            <w:r>
              <w:rPr>
                <w:sz w:val="21"/>
              </w:rPr>
              <w:t>80</w:t>
            </w:r>
            <w:r>
              <w:rPr>
                <w:sz w:val="21"/>
              </w:rPr>
              <w:t>分的或任意一个月考核不及格的，采购人有权无条件终止和解除服务合同，由此产生的经济赔偿和法律责任由被取消资格的成交供应商承担。</w:t>
            </w:r>
          </w:p>
          <w:p>
            <w:pPr>
              <w:pStyle w:val="null3"/>
              <w:ind w:firstLine="420"/>
              <w:jc w:val="both"/>
            </w:pPr>
            <w:r>
              <w:rPr>
                <w:sz w:val="21"/>
              </w:rPr>
              <w:t>6</w:t>
            </w:r>
            <w:r>
              <w:rPr>
                <w:sz w:val="21"/>
              </w:rPr>
              <w:t>.</w:t>
            </w:r>
            <w:r>
              <w:rPr>
                <w:sz w:val="21"/>
              </w:rPr>
              <w:t>日常工作中发现问题后</w:t>
            </w:r>
            <w:r>
              <w:rPr>
                <w:sz w:val="21"/>
              </w:rPr>
              <w:t>丹灶</w:t>
            </w:r>
            <w:r>
              <w:rPr>
                <w:sz w:val="21"/>
              </w:rPr>
              <w:t>税务分局有权即时要求</w:t>
            </w:r>
            <w:r>
              <w:rPr>
                <w:sz w:val="21"/>
              </w:rPr>
              <w:t>成交供应商</w:t>
            </w:r>
            <w:r>
              <w:rPr>
                <w:sz w:val="21"/>
              </w:rPr>
              <w:t>进行整改，并发出《整改通知书》，</w:t>
            </w:r>
            <w:r>
              <w:rPr>
                <w:sz w:val="21"/>
              </w:rPr>
              <w:t>成交供应商</w:t>
            </w:r>
            <w:r>
              <w:rPr>
                <w:sz w:val="21"/>
              </w:rPr>
              <w:t>整改后应提交整改报告</w:t>
            </w:r>
            <w:r>
              <w:rPr>
                <w:sz w:val="21"/>
              </w:rPr>
              <w:t>(</w:t>
            </w:r>
            <w:r>
              <w:rPr>
                <w:sz w:val="21"/>
              </w:rPr>
              <w:t>含整改前</w:t>
            </w:r>
            <w:r>
              <w:rPr>
                <w:sz w:val="21"/>
              </w:rPr>
              <w:t>/</w:t>
            </w:r>
            <w:r>
              <w:rPr>
                <w:sz w:val="21"/>
              </w:rPr>
              <w:t>整改后对比</w:t>
            </w:r>
            <w:r>
              <w:rPr>
                <w:sz w:val="21"/>
              </w:rPr>
              <w:t>)</w:t>
            </w:r>
            <w:r>
              <w:rPr>
                <w:sz w:val="21"/>
              </w:rPr>
              <w:t>给考核小组，经过考核小组评估后并最终决定是否扣分。</w:t>
            </w:r>
          </w:p>
          <w:p>
            <w:pPr>
              <w:pStyle w:val="null3"/>
              <w:ind w:firstLine="420"/>
              <w:jc w:val="both"/>
            </w:pPr>
            <w:r>
              <w:rPr>
                <w:sz w:val="21"/>
              </w:rPr>
              <w:t>7.</w:t>
            </w:r>
            <w:r>
              <w:rPr>
                <w:sz w:val="21"/>
              </w:rPr>
              <w:t>异议复议</w:t>
            </w:r>
            <w:r>
              <w:rPr>
                <w:sz w:val="21"/>
              </w:rPr>
              <w:t>:</w:t>
            </w:r>
            <w:r>
              <w:rPr>
                <w:sz w:val="21"/>
              </w:rPr>
              <w:t>成交供应商</w:t>
            </w:r>
            <w:r>
              <w:rPr>
                <w:sz w:val="21"/>
              </w:rPr>
              <w:t>对</w:t>
            </w:r>
            <w:r>
              <w:rPr>
                <w:sz w:val="21"/>
              </w:rPr>
              <w:t>丹灶</w:t>
            </w:r>
            <w:r>
              <w:rPr>
                <w:sz w:val="21"/>
              </w:rPr>
              <w:t>税务分局的考核结果有异议的，可以在收到考核结果</w:t>
            </w:r>
            <w:r>
              <w:rPr>
                <w:sz w:val="21"/>
              </w:rPr>
              <w:t>10</w:t>
            </w:r>
            <w:r>
              <w:rPr>
                <w:sz w:val="21"/>
              </w:rPr>
              <w:t>天内向</w:t>
            </w:r>
            <w:r>
              <w:rPr>
                <w:sz w:val="21"/>
              </w:rPr>
              <w:t>采购人</w:t>
            </w:r>
            <w:r>
              <w:rPr>
                <w:sz w:val="21"/>
              </w:rPr>
              <w:t>申请复议，</w:t>
            </w:r>
            <w:r>
              <w:rPr>
                <w:sz w:val="21"/>
              </w:rPr>
              <w:t>采购人</w:t>
            </w:r>
            <w:r>
              <w:rPr>
                <w:sz w:val="21"/>
              </w:rPr>
              <w:t>须给予受理，</w:t>
            </w:r>
            <w:r>
              <w:rPr>
                <w:sz w:val="21"/>
              </w:rPr>
              <w:t>并</w:t>
            </w:r>
            <w:r>
              <w:rPr>
                <w:sz w:val="21"/>
              </w:rPr>
              <w:t>对</w:t>
            </w:r>
            <w:r>
              <w:rPr>
                <w:sz w:val="21"/>
              </w:rPr>
              <w:t>丹灶</w:t>
            </w:r>
            <w:r>
              <w:rPr>
                <w:sz w:val="21"/>
              </w:rPr>
              <w:t>税务分局的考核结果进行必要的复核，并在</w:t>
            </w:r>
            <w:r>
              <w:rPr>
                <w:sz w:val="21"/>
              </w:rPr>
              <w:t>5</w:t>
            </w:r>
            <w:r>
              <w:rPr>
                <w:sz w:val="21"/>
              </w:rPr>
              <w:t>个工作日内公布复议结果。</w:t>
            </w:r>
          </w:p>
          <w:tbl>
            <w:tblPr>
              <w:tblBorders>
                <w:top w:val="none" w:color="000000" w:sz="4"/>
                <w:left w:val="none" w:color="000000" w:sz="4"/>
                <w:bottom w:val="none" w:color="000000" w:sz="4"/>
                <w:right w:val="none" w:color="000000" w:sz="4"/>
                <w:insideH w:val="none"/>
                <w:insideV w:val="none"/>
              </w:tblBorders>
            </w:tblPr>
            <w:tblGrid>
              <w:gridCol w:w="368"/>
              <w:gridCol w:w="1008"/>
              <w:gridCol w:w="3098"/>
              <w:gridCol w:w="368"/>
              <w:gridCol w:w="368"/>
              <w:gridCol w:w="368"/>
            </w:tblGrid>
            <w:tr>
              <w:tc>
                <w:tcPr>
                  <w:tcW w:type="dxa" w:w="557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协税服务月评分表</w:t>
                  </w:r>
                </w:p>
              </w:tc>
            </w:tr>
            <w:tr>
              <w:tc>
                <w:tcPr>
                  <w:tcW w:type="dxa" w:w="557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 xml:space="preserve"> </w:t>
                  </w:r>
                  <w:r>
                    <w:rPr>
                      <w:sz w:val="21"/>
                      <w:u w:val="single"/>
                    </w:rPr>
                    <w:t xml:space="preserve">     </w:t>
                  </w:r>
                  <w:r>
                    <w:rPr>
                      <w:sz w:val="21"/>
                      <w:color w:val="000000"/>
                    </w:rPr>
                    <w:t>年</w:t>
                  </w:r>
                  <w:r>
                    <w:rPr>
                      <w:sz w:val="21"/>
                      <w:u w:val="single"/>
                    </w:rPr>
                    <w:t xml:space="preserve">    </w:t>
                  </w:r>
                  <w:r>
                    <w:rPr>
                      <w:sz w:val="21"/>
                      <w:color w:val="000000"/>
                    </w:rPr>
                    <w:t>月</w:t>
                  </w:r>
                </w:p>
              </w:tc>
            </w:tr>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w:t>
                  </w:r>
                </w:p>
              </w:tc>
              <w:tc>
                <w:tcPr>
                  <w:tcW w:type="dxa" w:w="3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人员落实情况</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未按要求提供足够符合工作条件的人员数量到岗</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本部门投诉服务人员不听劝导，工作态度差，经查核实的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业务水平</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提供的服务人员负责的工作因业务不熟悉等原因引起投诉，并经查实的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工作质量和效率</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所服务部门有投诉工作质量下降，欠缺工作积极性的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规章制度</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提供的服务人员违反丹灶税务分局的规章制度的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兼职影响工作</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提供的服务人员在外兼职，对完成采购人的工作任务造成严重影响，拒不改正的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应急处理能力</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服务期间在发生人员变动，成交供应商未及时与采购人协商，按照采购人要求及时提供符合条件的人员到采购人指定地点工作的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管理能力</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因成交供应商管理不善，导致人员工作情绪不稳定，严重影响工作的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改善落实情况及其他</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在近三个月内投诉情况类同、相同工作中存在不良现象的，经查属实的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税收政策宣传</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及时、准确地传达最新税收政策，本月纳入管理</w:t>
                  </w:r>
                  <w:r>
                    <w:rPr>
                      <w:sz w:val="21"/>
                      <w:u w:val="single"/>
                    </w:rPr>
                    <w:t xml:space="preserve">         </w:t>
                  </w:r>
                  <w:r>
                    <w:rPr>
                      <w:sz w:val="21"/>
                      <w:color w:val="000000"/>
                    </w:rPr>
                    <w:t>户。（不足</w:t>
                  </w:r>
                  <w:r>
                    <w:rPr>
                      <w:sz w:val="21"/>
                      <w:color w:val="000000"/>
                    </w:rPr>
                    <w:t>2000户，不得分。）</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存在问题与建议</w:t>
                  </w:r>
                  <w:r>
                    <w:rPr>
                      <w:sz w:val="21"/>
                      <w:b/>
                      <w:color w:val="000000"/>
                    </w:rPr>
                    <w:t>:</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接受考核单位人员签名（盖章）</w:t>
                  </w:r>
                  <w:r>
                    <w:rPr>
                      <w:sz w:val="21"/>
                      <w:b/>
                      <w:color w:val="000000"/>
                    </w:rPr>
                    <w:t>:</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采购人确认签名（盖章）</w:t>
                  </w:r>
                  <w:r>
                    <w:rPr>
                      <w:sz w:val="21"/>
                      <w:b/>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佛山市南海区丹灶镇经济发展办公室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因本项目为竞争性磋商方式，需要进行磋商和最终报价，供应商需登录广东政府采购智慧云平台项目采购系统留意响应文件澄清、磋商、最后报价等环节信息，在规定时间内完成对应的响应并加盖电子印章（未按要求进行响应，由此造成的后果由供应商自行承担）。应在规定时间内进行最后报价的，若因供应商联系方式错误未接收短信或超时未进行下一轮报价而退出磋商的，一切后果由供应商自行承担。</w:t>
            </w:r>
          </w:p>
          <w:p>
            <w:pPr>
              <w:pStyle w:val="null3"/>
              <w:jc w:val="left"/>
            </w:pPr>
            <w:r>
              <w:rPr/>
              <w:t>其他二，根据《佛山市南海区财政局关于印发的通知》（南财采〔2020〕6号）的有关规定，采购代理机构将在佛山市公共资源交易中心南海分中心“交易信息”网页发布中标（成交）公告的同时一并公示成交供应商的响应文件内容，接受社会公众监督，供应商递交响应文件后视为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保密和其他不可公开的内容。供应商须提供承诺函（格式自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广东省公共资源交易平台（佛山市）（https://ygp.gdzwfw.gov.cn/ggzy-portal/#/440600/index），佛山市南海区人民政府网(http://www.nanhai.gov.cn)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广东省公共资源交易平台（佛山市）（https://ygp.gdzwfw.gov.cn/ggzy-portal/#/440600/index），佛山市南海区人民政府网(http://www.nanhai.gov.cn)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第三方采购辅助税收征收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采购包1（2025年第三方采购辅助税收征收服务）：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采购包1（2025年第三方采购辅助税收征收服务）：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采购包1（2025年第三方采购辅助税收征收服务）：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响应报价是固定价且是唯一的，未超过本项目采购预算。</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提交响应承诺函。响应文件完整，投标内容基本完整，无重大错漏，并按要求签署、盖章。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法定代表人/负责人资格证明书及授权委托书，按对应格式文件签署、盖章。法定代表人证明书或法定代表人授权书中须附上对应人员的身份证扫描件。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如出现响应报价错误的处理原则修正后的报价,供应商按规定书面确认。</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合理的时间内提供书面说明，必要时提交相关证明材料；供应商应能证明其报价合理性。</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没有违反有关法律、法规、规章要求，被视为响应无效的其他情况。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采购包1(2025年第三方采购辅助税收征收服务):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r>
              <w:rPr/>
              <w:t>，（等次分值选择：</w:t>
            </w:r>
            <w:r>
              <w:rPr/>
              <w:t>0.0;</w:t>
            </w:r>
            <w:r>
              <w:rPr/>
              <w:t>1.0;</w:t>
            </w:r>
            <w:r>
              <w:rPr/>
              <w:t>5.0;</w:t>
            </w:r>
            <w:r>
              <w:rPr/>
              <w:t>10.0;</w:t>
            </w:r>
            <w:r>
              <w:rPr/>
              <w:t>）</w:t>
            </w:r>
          </w:p>
        </w:tc>
        <w:tc>
          <w:tcPr>
            <w:tcW w:type="dxa" w:w="5076"/>
          </w:tcPr>
          <w:p>
            <w:pPr>
              <w:pStyle w:val="null3"/>
              <w:jc w:val="left"/>
            </w:pPr>
            <w:r>
              <w:rPr/>
              <w:t>根据响应供应商针对本项目服务方案（方案包括但不仅限于项目服务内容及理解程度、项目的推进、服务数量、服务质量、以及各项服务管理、组织实施方案、服务工作流程）进行评价： 1、方案完全满足且优于项目需求的得10分； 2、方案完全满足项目需求的得5分； 3、方案不完全适用项目需求的得 1分； 4、其他情况不得分。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5.0;</w:t>
            </w:r>
            <w:r>
              <w:rPr/>
              <w:t>10.0;</w:t>
            </w:r>
            <w:r>
              <w:rPr/>
              <w:t>）</w:t>
            </w:r>
          </w:p>
        </w:tc>
        <w:tc>
          <w:tcPr>
            <w:tcW w:type="dxa" w:w="5076"/>
          </w:tcPr>
          <w:p>
            <w:pPr>
              <w:pStyle w:val="null3"/>
              <w:jc w:val="left"/>
            </w:pPr>
            <w:r>
              <w:rPr/>
              <w:t>根据响应供应商为本项目服务制定应急处理方案和发生突发事件的快速应急响应服务能力进行综合评审： 1、方案完全满足且优于项目需求的得10分； 2、方案完全满足项目需求的得5分； 3、方案不完全适用项目需求的得 1分； 4、其他情况不得分。</w:t>
            </w:r>
          </w:p>
        </w:tc>
      </w:tr>
      <w:tr>
        <w:tc>
          <w:tcPr>
            <w:tcW w:type="dxa" w:w="922"/>
            <w:gridSpan w:val="2"/>
            <w:vMerge/>
          </w:tcPr>
          <w:p/>
        </w:tc>
        <w:tc>
          <w:tcPr>
            <w:tcW w:type="dxa" w:w="2307"/>
          </w:tcPr>
          <w:p>
            <w:pPr>
              <w:pStyle w:val="null3"/>
              <w:jc w:val="left"/>
            </w:pPr>
            <w:r>
              <w:rPr/>
              <w:t>企业管理制度方案 (10.0分)</w:t>
            </w:r>
            <w:r>
              <w:rPr/>
              <w:t>，（等次分值选择：</w:t>
            </w:r>
            <w:r>
              <w:rPr/>
              <w:t>0.0;</w:t>
            </w:r>
            <w:r>
              <w:rPr/>
              <w:t>1.0;</w:t>
            </w:r>
            <w:r>
              <w:rPr/>
              <w:t>5.0;</w:t>
            </w:r>
            <w:r>
              <w:rPr/>
              <w:t>10.0;</w:t>
            </w:r>
            <w:r>
              <w:rPr/>
              <w:t>）</w:t>
            </w:r>
          </w:p>
        </w:tc>
        <w:tc>
          <w:tcPr>
            <w:tcW w:type="dxa" w:w="5076"/>
          </w:tcPr>
          <w:p>
            <w:pPr>
              <w:pStyle w:val="null3"/>
              <w:jc w:val="left"/>
            </w:pPr>
            <w:r>
              <w:rPr/>
              <w:t>根据各响应供应商的内部管理架构、项目服务措施、业务培训、保密制度、服务人员权益保障、合同订立、合同解除或终止、薪酬福利待遇、工作绩效考核和奖惩等制度的设立是否合理、科学进行综合评审：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服务承诺方案 (10.0分)</w:t>
            </w:r>
            <w:r>
              <w:rPr/>
              <w:t>，（等次分值选择：</w:t>
            </w:r>
            <w:r>
              <w:rPr/>
              <w:t>0.0;</w:t>
            </w:r>
            <w:r>
              <w:rPr/>
              <w:t>1.0;</w:t>
            </w:r>
            <w:r>
              <w:rPr/>
              <w:t>5.0;</w:t>
            </w:r>
            <w:r>
              <w:rPr/>
              <w:t>10.0;</w:t>
            </w:r>
            <w:r>
              <w:rPr/>
              <w:t>）</w:t>
            </w:r>
          </w:p>
        </w:tc>
        <w:tc>
          <w:tcPr>
            <w:tcW w:type="dxa" w:w="5076"/>
          </w:tcPr>
          <w:p>
            <w:pPr>
              <w:pStyle w:val="null3"/>
              <w:jc w:val="left"/>
            </w:pPr>
            <w:r>
              <w:rPr/>
              <w:t>响应供应商针对本项目的服务人员配备及人员要求、项目的工作内容、响应供应商的基本职责、人员交接等服务承诺进行综合评审：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配置能力 (10.0分)</w:t>
            </w:r>
            <w:r>
              <w:rPr/>
              <w:t>，（等次分值选择：</w:t>
            </w:r>
            <w:r>
              <w:rPr/>
              <w:t>0.0;</w:t>
            </w:r>
            <w:r>
              <w:rPr/>
              <w:t>1.0;</w:t>
            </w:r>
            <w:r>
              <w:rPr/>
              <w:t>5.0;</w:t>
            </w:r>
            <w:r>
              <w:rPr/>
              <w:t>10.0;</w:t>
            </w:r>
            <w:r>
              <w:rPr/>
              <w:t>）</w:t>
            </w:r>
          </w:p>
        </w:tc>
        <w:tc>
          <w:tcPr>
            <w:tcW w:type="dxa" w:w="5076"/>
          </w:tcPr>
          <w:p>
            <w:pPr>
              <w:pStyle w:val="null3"/>
              <w:jc w:val="left"/>
            </w:pPr>
            <w:r>
              <w:rPr/>
              <w:t>根据服务人员流失时响应供应商人员补充的配置能力进行综合评审： 1、方案完全满足且优于项目需求的得10分； 2、方案完全满足项目需求得5分； 3、方案不完全适用项目需求的得 1分； 4、其他情况不得分。</w:t>
            </w:r>
          </w:p>
        </w:tc>
      </w:tr>
      <w:tr>
        <w:tc>
          <w:tcPr>
            <w:tcW w:type="dxa" w:w="922"/>
            <w:gridSpan w:val="2"/>
            <w:vMerge/>
          </w:tcPr>
          <w:p/>
        </w:tc>
        <w:tc>
          <w:tcPr>
            <w:tcW w:type="dxa" w:w="2307"/>
          </w:tcPr>
          <w:p>
            <w:pPr>
              <w:pStyle w:val="null3"/>
              <w:jc w:val="left"/>
            </w:pPr>
            <w:r>
              <w:rPr/>
              <w:t>多元运营能力 (10.0分)</w:t>
            </w:r>
            <w:r>
              <w:rPr/>
              <w:t>，（等次分值选择：</w:t>
            </w:r>
            <w:r>
              <w:rPr/>
              <w:t>0.0;</w:t>
            </w:r>
            <w:r>
              <w:rPr/>
              <w:t>1.0;</w:t>
            </w:r>
            <w:r>
              <w:rPr/>
              <w:t>5.0;</w:t>
            </w:r>
            <w:r>
              <w:rPr/>
              <w:t>10.0;</w:t>
            </w:r>
            <w:r>
              <w:rPr/>
              <w:t>）</w:t>
            </w:r>
          </w:p>
        </w:tc>
        <w:tc>
          <w:tcPr>
            <w:tcW w:type="dxa" w:w="5076"/>
          </w:tcPr>
          <w:p>
            <w:pPr>
              <w:pStyle w:val="null3"/>
              <w:jc w:val="left"/>
            </w:pPr>
            <w:r>
              <w:rPr/>
              <w:t>根据响应供应商的多元运营能力进行综合评审： 1、方案完全满足且优于项目需求的得10分； 2、方案完全满足项目需求得5分； 3、方案不完全适用项目需求的得 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(20.0分)</w:t>
            </w:r>
          </w:p>
        </w:tc>
        <w:tc>
          <w:tcPr>
            <w:tcW w:type="dxa" w:w="5076"/>
          </w:tcPr>
          <w:p>
            <w:pPr>
              <w:pStyle w:val="null3"/>
              <w:jc w:val="left"/>
            </w:pPr>
            <w:r>
              <w:rPr/>
              <w:t>2021年1月1日至投标截止时间前（以合同签订有效时间为准），响应响应供应商承接过的同类项目业绩的，每提供一份合同得4分，本项最高得20分。 【提供合同书和中标（成交）通知书的扫描件并加盖公章。】</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项目负责人符合以下条件的:具有人力资源和社会保障部颁发的人力资源管理师(原国家职业资格二级或以上)或以上级别的，得10分。【提供上述证书和响应文件提交截止前6个月内任意一个月(扣除发布采购公告当月往前顺推)在本单位购买社会保险证明材料并加盖响应供应商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评审后得分最高的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ind w:firstLine="480"/>
        <w:jc w:val="both"/>
      </w:pPr>
      <w:r>
        <w:rPr>
          <w:sz w:val="72"/>
          <w:b/>
        </w:rPr>
        <w:t>佛山市南海区政府</w:t>
      </w:r>
    </w:p>
    <w:p>
      <w:pPr>
        <w:pStyle w:val="null3"/>
        <w:jc w:val="center"/>
      </w:pPr>
      <w:r>
        <w:rPr>
          <w:sz w:val="72"/>
          <w:b/>
        </w:rPr>
        <w:t>采购项目合同书</w:t>
      </w:r>
    </w:p>
    <w:p>
      <w:pPr>
        <w:pStyle w:val="null3"/>
        <w:jc w:val="center"/>
      </w:pPr>
      <w:r>
        <w:rPr>
          <w:sz w:val="44"/>
          <w:b/>
        </w:rPr>
        <w:t>（服务类）</w:t>
      </w:r>
    </w:p>
    <w:p>
      <w:pPr>
        <w:pStyle w:val="null3"/>
        <w:ind w:firstLine="883"/>
        <w:jc w:val="center"/>
      </w:pPr>
      <w:r>
        <w:rPr>
          <w:sz w:val="30"/>
        </w:rPr>
        <w:t>采购编号：</w:t>
      </w:r>
      <w:r>
        <w:rPr>
          <w:sz w:val="21"/>
          <w:u w:val="single"/>
        </w:rPr>
        <w:t xml:space="preserve">                                                 </w:t>
      </w:r>
    </w:p>
    <w:p>
      <w:pPr>
        <w:pStyle w:val="null3"/>
        <w:jc w:val="left"/>
      </w:pPr>
      <w:r>
        <w:rPr>
          <w:sz w:val="30"/>
        </w:rPr>
        <w:t>项目名称：</w:t>
      </w:r>
      <w:r>
        <w:rPr>
          <w:sz w:val="30"/>
          <w:u w:val="single"/>
        </w:rPr>
        <w:t>2025</w:t>
      </w:r>
      <w:r>
        <w:rPr>
          <w:sz w:val="30"/>
          <w:u w:val="single"/>
        </w:rPr>
        <w:t>年第三方采购辅助税收征收服务</w:t>
      </w:r>
    </w:p>
    <w:p>
      <w:pPr>
        <w:pStyle w:val="null3"/>
        <w:jc w:val="both"/>
      </w:pPr>
      <w:r>
        <w:rPr>
          <w:sz w:val="30"/>
        </w:rPr>
        <w:t>委托方（甲方）：</w:t>
      </w:r>
      <w:r>
        <w:rPr>
          <w:sz w:val="30"/>
          <w:u w:val="single"/>
        </w:rPr>
        <w:t>佛山市南海区丹灶镇经济发展办公室</w:t>
      </w:r>
    </w:p>
    <w:p>
      <w:pPr>
        <w:pStyle w:val="null3"/>
        <w:jc w:val="both"/>
      </w:pPr>
      <w:r>
        <w:rPr>
          <w:sz w:val="30"/>
        </w:rPr>
        <w:t>受托方（乙方）：</w:t>
      </w:r>
      <w:r>
        <w:rPr>
          <w:sz w:val="21"/>
          <w:u w:val="single"/>
        </w:rPr>
        <w:t xml:space="preserve">                                            </w:t>
      </w:r>
    </w:p>
    <w:p>
      <w:pPr>
        <w:pStyle w:val="null3"/>
        <w:jc w:val="both"/>
      </w:pPr>
      <w:r>
        <w:rPr>
          <w:sz w:val="21"/>
        </w:rPr>
        <w:t xml:space="preserve"> </w:t>
      </w:r>
    </w:p>
    <w:p>
      <w:pPr>
        <w:pStyle w:val="null3"/>
        <w:jc w:val="both"/>
      </w:pPr>
      <w:r>
        <w:rPr/>
        <w:t xml:space="preserve"> </w:t>
      </w:r>
    </w:p>
    <w:p>
      <w:pPr>
        <w:pStyle w:val="null3"/>
        <w:jc w:val="left"/>
      </w:pPr>
      <w:r>
        <w:rPr>
          <w:sz w:val="24"/>
          <w:b/>
        </w:rPr>
        <w:t>甲</w:t>
      </w:r>
      <w:r>
        <w:rPr>
          <w:sz w:val="24"/>
          <w:b/>
        </w:rPr>
        <w:t xml:space="preserve">   </w:t>
      </w:r>
      <w:r>
        <w:rPr>
          <w:sz w:val="24"/>
          <w:b/>
        </w:rPr>
        <w:t>方：</w:t>
      </w:r>
      <w:r>
        <w:rPr>
          <w:sz w:val="24"/>
          <w:b/>
          <w:u w:val="single"/>
        </w:rPr>
        <w:t>佛山市南海区丹灶镇经济发展办公室</w:t>
      </w:r>
    </w:p>
    <w:p>
      <w:pPr>
        <w:pStyle w:val="null3"/>
        <w:jc w:val="both"/>
      </w:pPr>
      <w:r>
        <w:rPr>
          <w:sz w:val="24"/>
        </w:rPr>
        <w:t>电</w:t>
      </w:r>
      <w:r>
        <w:rPr>
          <w:sz w:val="24"/>
        </w:rPr>
        <w:t xml:space="preserve">   </w:t>
      </w:r>
      <w:r>
        <w:rPr>
          <w:sz w:val="24"/>
        </w:rPr>
        <w:t>话：</w:t>
      </w:r>
      <w:r>
        <w:rPr>
          <w:sz w:val="24"/>
          <w:u w:val="single"/>
        </w:rPr>
        <w:t>0757-85413699</w:t>
      </w:r>
      <w:r>
        <w:rPr>
          <w:sz w:val="21"/>
          <w:u w:val="single"/>
        </w:rPr>
        <w:t xml:space="preserve"> </w:t>
      </w:r>
      <w:r>
        <w:rPr>
          <w:sz w:val="24"/>
        </w:rPr>
        <w:t xml:space="preserve">       </w:t>
      </w:r>
      <w:r>
        <w:rPr>
          <w:sz w:val="24"/>
        </w:rPr>
        <w:t>传</w:t>
      </w:r>
      <w:r>
        <w:rPr>
          <w:sz w:val="24"/>
        </w:rPr>
        <w:t>真：</w:t>
      </w:r>
      <w:r>
        <w:rPr>
          <w:sz w:val="21"/>
          <w:u w:val="single"/>
        </w:rPr>
        <w:t xml:space="preserve">             </w:t>
      </w:r>
      <w:r>
        <w:rPr>
          <w:sz w:val="21"/>
        </w:rPr>
        <w:t xml:space="preserve">        </w:t>
      </w:r>
    </w:p>
    <w:p>
      <w:pPr>
        <w:pStyle w:val="null3"/>
        <w:jc w:val="both"/>
      </w:pPr>
      <w:r>
        <w:rPr>
          <w:sz w:val="24"/>
        </w:rPr>
        <w:t>地</w:t>
      </w:r>
      <w:r>
        <w:rPr>
          <w:sz w:val="24"/>
        </w:rPr>
        <w:t xml:space="preserve">   </w:t>
      </w:r>
      <w:r>
        <w:rPr>
          <w:sz w:val="24"/>
        </w:rPr>
        <w:t>址：</w:t>
      </w:r>
      <w:r>
        <w:rPr>
          <w:sz w:val="24"/>
          <w:u w:val="single"/>
        </w:rPr>
        <w:t>佛山市南海区丹灶镇桂丹西路</w:t>
      </w:r>
      <w:r>
        <w:rPr>
          <w:sz w:val="24"/>
          <w:u w:val="single"/>
        </w:rPr>
        <w:t>88</w:t>
      </w:r>
      <w:r>
        <w:rPr>
          <w:sz w:val="24"/>
          <w:u w:val="single"/>
        </w:rPr>
        <w:t>号</w:t>
      </w:r>
    </w:p>
    <w:p>
      <w:pPr>
        <w:pStyle w:val="null3"/>
        <w:jc w:val="both"/>
      </w:pPr>
      <w:r>
        <w:rPr>
          <w:sz w:val="24"/>
          <w:b/>
        </w:rPr>
        <w:t>乙</w:t>
      </w:r>
      <w:r>
        <w:rPr>
          <w:sz w:val="24"/>
          <w:b/>
        </w:rPr>
        <w:t xml:space="preserve">   </w:t>
      </w:r>
      <w:r>
        <w:rPr>
          <w:sz w:val="24"/>
          <w:b/>
        </w:rPr>
        <w:t>方：</w:t>
      </w:r>
      <w:r>
        <w:rPr>
          <w:sz w:val="21"/>
          <w:b/>
          <w:u w:val="single"/>
        </w:rPr>
        <w:t xml:space="preserve">                               </w:t>
      </w:r>
    </w:p>
    <w:p>
      <w:pPr>
        <w:pStyle w:val="null3"/>
        <w:jc w:val="both"/>
      </w:pPr>
      <w:r>
        <w:rPr>
          <w:sz w:val="24"/>
        </w:rPr>
        <w:t>电</w:t>
      </w:r>
      <w:r>
        <w:rPr>
          <w:sz w:val="24"/>
        </w:rPr>
        <w:t xml:space="preserve">   </w:t>
      </w:r>
      <w:r>
        <w:rPr>
          <w:sz w:val="24"/>
        </w:rPr>
        <w:t>话：</w:t>
      </w:r>
      <w:r>
        <w:rPr>
          <w:sz w:val="21"/>
          <w:u w:val="single"/>
        </w:rPr>
        <w:t xml:space="preserve">               </w:t>
      </w:r>
      <w:r>
        <w:rPr>
          <w:sz w:val="24"/>
        </w:rPr>
        <w:t xml:space="preserve">      </w:t>
      </w:r>
      <w:r>
        <w:rPr>
          <w:sz w:val="24"/>
        </w:rPr>
        <w:t>传</w:t>
      </w:r>
      <w:r>
        <w:rPr>
          <w:sz w:val="24"/>
        </w:rPr>
        <w:t>真：</w:t>
      </w:r>
      <w:r>
        <w:rPr>
          <w:sz w:val="21"/>
          <w:u w:val="single"/>
        </w:rPr>
        <w:t xml:space="preserve">              </w:t>
      </w:r>
      <w:r>
        <w:rPr>
          <w:sz w:val="21"/>
        </w:rPr>
        <w:t xml:space="preserve">                 </w:t>
      </w:r>
    </w:p>
    <w:p>
      <w:pPr>
        <w:pStyle w:val="null3"/>
        <w:jc w:val="both"/>
      </w:pPr>
      <w:r>
        <w:rPr>
          <w:sz w:val="24"/>
        </w:rPr>
        <w:t>地</w:t>
      </w:r>
      <w:r>
        <w:rPr>
          <w:sz w:val="24"/>
        </w:rPr>
        <w:t xml:space="preserve">   </w:t>
      </w:r>
      <w:r>
        <w:rPr>
          <w:sz w:val="24"/>
        </w:rPr>
        <w:t>址：</w:t>
      </w:r>
      <w:r>
        <w:rPr>
          <w:sz w:val="21"/>
          <w:b/>
          <w:u w:val="single"/>
        </w:rPr>
        <w:t xml:space="preserve">                               </w:t>
      </w:r>
      <w:r>
        <w:rPr>
          <w:sz w:val="21"/>
        </w:rPr>
        <w:t xml:space="preserve">  </w:t>
      </w:r>
    </w:p>
    <w:p>
      <w:pPr>
        <w:pStyle w:val="null3"/>
        <w:jc w:val="both"/>
      </w:pPr>
      <w:r>
        <w:rPr>
          <w:sz w:val="24"/>
        </w:rPr>
        <w:t>项目名称：</w:t>
      </w:r>
      <w:r>
        <w:rPr>
          <w:sz w:val="21"/>
          <w:b/>
          <w:u w:val="single"/>
        </w:rPr>
        <w:t xml:space="preserve">                               </w:t>
      </w:r>
      <w:r>
        <w:rPr>
          <w:sz w:val="21"/>
        </w:rPr>
        <w:t xml:space="preserve">      </w:t>
      </w:r>
    </w:p>
    <w:p>
      <w:pPr>
        <w:pStyle w:val="null3"/>
        <w:jc w:val="both"/>
      </w:pPr>
      <w:r>
        <w:rPr>
          <w:sz w:val="24"/>
        </w:rPr>
        <w:t>采购编号：</w:t>
      </w:r>
      <w:r>
        <w:rPr>
          <w:sz w:val="21"/>
          <w:b/>
          <w:u w:val="single"/>
        </w:rPr>
        <w:t xml:space="preserve">                               </w:t>
      </w:r>
      <w:r>
        <w:rPr>
          <w:sz w:val="21"/>
        </w:rPr>
        <w:t xml:space="preserve">  </w:t>
      </w:r>
    </w:p>
    <w:p>
      <w:pPr>
        <w:pStyle w:val="null3"/>
        <w:ind w:firstLine="480"/>
        <w:jc w:val="both"/>
      </w:pPr>
      <w:r>
        <w:rPr>
          <w:sz w:val="24"/>
        </w:rPr>
        <w:t>按照《中华人民共和国政府采购法》、《中华人民共和国民法典》和其它相关法律、法规、乙方响应文件及本项目的成交通知书的要求，经双方协商，本着平等互利和诚实信用的原则，一致同意签订本合同如下。</w:t>
      </w:r>
    </w:p>
    <w:p>
      <w:pPr>
        <w:pStyle w:val="null3"/>
        <w:jc w:val="both"/>
      </w:pPr>
      <w:r>
        <w:rPr>
          <w:sz w:val="28"/>
          <w:b/>
        </w:rPr>
        <w:t>一、合同金额</w:t>
      </w:r>
    </w:p>
    <w:p>
      <w:pPr>
        <w:pStyle w:val="null3"/>
        <w:ind w:firstLine="480"/>
        <w:jc w:val="both"/>
      </w:pPr>
      <w:r>
        <w:rPr>
          <w:sz w:val="24"/>
        </w:rPr>
        <w:t>合同金额为（大写）：</w:t>
      </w:r>
      <w:r>
        <w:rPr>
          <w:sz w:val="21"/>
          <w:b/>
          <w:u w:val="single"/>
        </w:rPr>
        <w:t xml:space="preserve">              </w:t>
      </w:r>
      <w:r>
        <w:rPr>
          <w:sz w:val="24"/>
        </w:rPr>
        <w:t>元整（</w:t>
      </w:r>
      <w:r>
        <w:rPr>
          <w:sz w:val="24"/>
        </w:rPr>
        <w:t>¥</w:t>
      </w:r>
      <w:r>
        <w:rPr>
          <w:sz w:val="21"/>
          <w:b/>
          <w:u w:val="single"/>
        </w:rPr>
        <w:t xml:space="preserve">              </w:t>
      </w:r>
      <w:r>
        <w:rPr>
          <w:sz w:val="24"/>
        </w:rPr>
        <w:t>元）人民币。</w:t>
      </w:r>
    </w:p>
    <w:p>
      <w:pPr>
        <w:pStyle w:val="null3"/>
        <w:ind w:firstLine="480"/>
        <w:jc w:val="both"/>
      </w:pPr>
      <w:r>
        <w:rPr>
          <w:sz w:val="24"/>
        </w:rPr>
        <w:t>合同金额为包干费，包括但不限于人员经费（工资、津贴补贴、绩效奖、社保费、住房公积金、体检费、人身意外商业保险等）、各类补贴、管理费、劳动风险金、残疾人就业保障金、税金等所有可预见和不可预见费用。响应供应商须列明分项报价清单。乙方必须充分考虑市场价格的调节，甲方将不再另支付合同金额以外的任何费用。</w:t>
      </w:r>
    </w:p>
    <w:p>
      <w:pPr>
        <w:pStyle w:val="null3"/>
        <w:jc w:val="both"/>
      </w:pPr>
      <w:r>
        <w:rPr>
          <w:sz w:val="28"/>
          <w:b/>
        </w:rPr>
        <w:t>二、服务内容</w:t>
      </w:r>
    </w:p>
    <w:p>
      <w:pPr>
        <w:pStyle w:val="null3"/>
        <w:ind w:firstLine="480"/>
        <w:jc w:val="both"/>
      </w:pPr>
      <w:r>
        <w:rPr>
          <w:sz w:val="24"/>
        </w:rPr>
        <w:t>由乙方负责安排相关服务人员开展协助税收征收服务工作，服务全过程必须服从甲方的指导及监督。</w:t>
      </w:r>
    </w:p>
    <w:p>
      <w:pPr>
        <w:pStyle w:val="null3"/>
        <w:ind w:firstLine="480"/>
        <w:jc w:val="both"/>
      </w:pPr>
      <w:r>
        <w:rPr>
          <w:sz w:val="24"/>
        </w:rPr>
        <w:t>1</w:t>
      </w:r>
      <w:r>
        <w:rPr>
          <w:sz w:val="24"/>
        </w:rPr>
        <w:t>、协助税务登记受理、录入与证件打印发放，外来外出经营报验登记工作；</w:t>
      </w:r>
    </w:p>
    <w:p>
      <w:pPr>
        <w:pStyle w:val="null3"/>
        <w:ind w:firstLine="480"/>
        <w:jc w:val="both"/>
      </w:pPr>
      <w:r>
        <w:rPr>
          <w:sz w:val="24"/>
        </w:rPr>
        <w:t>2</w:t>
      </w:r>
      <w:r>
        <w:rPr>
          <w:sz w:val="24"/>
        </w:rPr>
        <w:t>、协助税费申报的受理、相关资料录入以及票证打印，协助税费征收员组织税款和社保费的前台征收；</w:t>
      </w:r>
    </w:p>
    <w:p>
      <w:pPr>
        <w:pStyle w:val="null3"/>
        <w:ind w:firstLine="480"/>
        <w:jc w:val="both"/>
      </w:pPr>
      <w:r>
        <w:rPr>
          <w:sz w:val="24"/>
        </w:rPr>
        <w:t>3</w:t>
      </w:r>
      <w:r>
        <w:rPr>
          <w:sz w:val="24"/>
        </w:rPr>
        <w:t>、协助办理纳税（缴费）人涉税（费）申请事项的受理、录入以及相应的税务文书打印发放工作；</w:t>
      </w:r>
    </w:p>
    <w:p>
      <w:pPr>
        <w:pStyle w:val="null3"/>
        <w:ind w:firstLine="480"/>
        <w:jc w:val="both"/>
      </w:pPr>
      <w:r>
        <w:rPr>
          <w:sz w:val="24"/>
        </w:rPr>
        <w:t>4</w:t>
      </w:r>
      <w:r>
        <w:rPr>
          <w:sz w:val="24"/>
        </w:rPr>
        <w:t>、协助税收管理员进行税费催报催缴和漏征漏管户的清查；</w:t>
      </w:r>
    </w:p>
    <w:p>
      <w:pPr>
        <w:pStyle w:val="null3"/>
        <w:ind w:firstLine="480"/>
        <w:jc w:val="both"/>
      </w:pPr>
      <w:r>
        <w:rPr>
          <w:sz w:val="24"/>
        </w:rPr>
        <w:t>5</w:t>
      </w:r>
      <w:r>
        <w:rPr>
          <w:sz w:val="24"/>
        </w:rPr>
        <w:t>、协助征收管理档案资料的归集整理存档保管；</w:t>
      </w:r>
    </w:p>
    <w:p>
      <w:pPr>
        <w:pStyle w:val="null3"/>
        <w:ind w:firstLine="480"/>
        <w:jc w:val="both"/>
      </w:pPr>
      <w:r>
        <w:rPr>
          <w:sz w:val="24"/>
        </w:rPr>
        <w:t>6</w:t>
      </w:r>
      <w:r>
        <w:rPr>
          <w:sz w:val="24"/>
        </w:rPr>
        <w:t>、协助办理纳税服务相关事项；</w:t>
      </w:r>
    </w:p>
    <w:p>
      <w:pPr>
        <w:pStyle w:val="null3"/>
        <w:ind w:firstLine="480"/>
        <w:jc w:val="both"/>
      </w:pPr>
      <w:r>
        <w:rPr>
          <w:sz w:val="24"/>
        </w:rPr>
        <w:t>7</w:t>
      </w:r>
      <w:r>
        <w:rPr>
          <w:sz w:val="24"/>
        </w:rPr>
        <w:t>、协助办理其他非执法、非现金收付的事务性辅助工作。</w:t>
      </w:r>
    </w:p>
    <w:p>
      <w:pPr>
        <w:pStyle w:val="null3"/>
        <w:ind w:firstLine="480"/>
        <w:jc w:val="both"/>
      </w:pPr>
      <w:r>
        <w:rPr>
          <w:sz w:val="24"/>
        </w:rPr>
        <w:t>8</w:t>
      </w:r>
      <w:r>
        <w:rPr>
          <w:sz w:val="24"/>
        </w:rPr>
        <w:t>、</w:t>
      </w:r>
      <w:r>
        <w:rPr>
          <w:sz w:val="24"/>
        </w:rPr>
        <w:t>协助税务机关采集房源数据</w:t>
      </w:r>
      <w:r>
        <w:rPr>
          <w:sz w:val="24"/>
        </w:rPr>
        <w:t>；</w:t>
      </w:r>
    </w:p>
    <w:p>
      <w:pPr>
        <w:pStyle w:val="null3"/>
        <w:ind w:firstLine="480"/>
        <w:jc w:val="both"/>
      </w:pPr>
      <w:r>
        <w:rPr>
          <w:sz w:val="24"/>
        </w:rPr>
        <w:t>9</w:t>
      </w:r>
      <w:r>
        <w:rPr>
          <w:sz w:val="24"/>
        </w:rPr>
        <w:t>、</w:t>
      </w:r>
      <w:r>
        <w:rPr>
          <w:sz w:val="24"/>
        </w:rPr>
        <w:t>协助税务机关派发房土两税政策宣传资料和开展税收宣传</w:t>
      </w:r>
      <w:r>
        <w:rPr>
          <w:sz w:val="24"/>
        </w:rPr>
        <w:t>;</w:t>
      </w:r>
    </w:p>
    <w:p>
      <w:pPr>
        <w:pStyle w:val="null3"/>
        <w:ind w:firstLine="480"/>
        <w:jc w:val="both"/>
      </w:pPr>
      <w:r>
        <w:rPr>
          <w:sz w:val="24"/>
        </w:rPr>
        <w:t>10</w:t>
      </w:r>
      <w:r>
        <w:rPr>
          <w:sz w:val="24"/>
        </w:rPr>
        <w:t>、</w:t>
      </w:r>
      <w:r>
        <w:rPr>
          <w:sz w:val="24"/>
        </w:rPr>
        <w:t>辅导纳入管理的纳税人修改和完善房源数据</w:t>
      </w:r>
      <w:r>
        <w:rPr>
          <w:sz w:val="24"/>
        </w:rPr>
        <w:t>；</w:t>
      </w:r>
    </w:p>
    <w:p>
      <w:pPr>
        <w:pStyle w:val="null3"/>
        <w:ind w:firstLine="480"/>
        <w:jc w:val="both"/>
      </w:pPr>
      <w:r>
        <w:rPr>
          <w:sz w:val="24"/>
        </w:rPr>
        <w:t>11</w:t>
      </w:r>
      <w:r>
        <w:rPr>
          <w:sz w:val="24"/>
        </w:rPr>
        <w:t>、</w:t>
      </w:r>
      <w:r>
        <w:rPr>
          <w:sz w:val="24"/>
        </w:rPr>
        <w:t>辅导纳税人正确使用系统申报缴纳税款</w:t>
      </w:r>
      <w:r>
        <w:rPr>
          <w:sz w:val="24"/>
        </w:rPr>
        <w:t>。</w:t>
      </w:r>
    </w:p>
    <w:p>
      <w:pPr>
        <w:pStyle w:val="null3"/>
        <w:jc w:val="both"/>
      </w:pPr>
      <w:r>
        <w:rPr>
          <w:sz w:val="28"/>
          <w:b/>
        </w:rPr>
        <w:t>三、服务质量</w:t>
      </w:r>
    </w:p>
    <w:p>
      <w:pPr>
        <w:pStyle w:val="null3"/>
        <w:ind w:firstLine="480"/>
        <w:jc w:val="both"/>
      </w:pPr>
      <w:r>
        <w:rPr>
          <w:sz w:val="24"/>
        </w:rPr>
        <w:t>辅助税收征收服务工作是政府对外服务的窗口之一，服务人员对辅助税收征收服务政策和业务要精准理解和掌握，做到精准服务不出差错，辅助税收征收服务工作差错为零，保证按时按质按量完成工作任务，做到纳税人满意，甲方满意。</w:t>
      </w:r>
    </w:p>
    <w:p>
      <w:pPr>
        <w:pStyle w:val="null3"/>
        <w:jc w:val="both"/>
      </w:pPr>
      <w:r>
        <w:rPr>
          <w:sz w:val="28"/>
          <w:b/>
        </w:rPr>
        <w:t>四、人员配置及要求</w:t>
      </w:r>
    </w:p>
    <w:p>
      <w:pPr>
        <w:pStyle w:val="null3"/>
        <w:ind w:firstLine="480"/>
        <w:jc w:val="both"/>
      </w:pPr>
      <w:r>
        <w:rPr>
          <w:sz w:val="24"/>
        </w:rPr>
        <w:t>服务人员</w:t>
      </w:r>
      <w:r>
        <w:rPr>
          <w:sz w:val="24"/>
        </w:rPr>
        <w:t>19</w:t>
      </w:r>
      <w:r>
        <w:rPr>
          <w:sz w:val="24"/>
        </w:rPr>
        <w:t>人，从合同生效之日起</w:t>
      </w:r>
      <w:r>
        <w:rPr>
          <w:sz w:val="24"/>
        </w:rPr>
        <w:t>10</w:t>
      </w:r>
      <w:r>
        <w:rPr>
          <w:sz w:val="24"/>
        </w:rPr>
        <w:t>日内全部到位。在项目服务实施过程中，乙方具有服务人员流失快速补充的能力，能快速甄选及录用对应岗位的服务人员，如产生服务人员的流动，乙方应具有及时提供相应的优质服务人员的人员配置能力。</w:t>
      </w:r>
    </w:p>
    <w:p>
      <w:pPr>
        <w:pStyle w:val="null3"/>
        <w:ind w:firstLine="480"/>
        <w:jc w:val="both"/>
      </w:pPr>
      <w:r>
        <w:rPr>
          <w:sz w:val="24"/>
        </w:rPr>
        <w:t>1</w:t>
      </w:r>
      <w:r>
        <w:rPr>
          <w:sz w:val="24"/>
        </w:rPr>
        <w:t>、品行端正，诚实守信，遵纪守法，作风正派，政治和业务素质好，社会服务工作业绩突岀，工作积极向上，有较强的工作责任心；</w:t>
      </w:r>
    </w:p>
    <w:p>
      <w:pPr>
        <w:pStyle w:val="null3"/>
        <w:ind w:firstLine="480"/>
        <w:jc w:val="both"/>
      </w:pPr>
      <w:r>
        <w:rPr>
          <w:sz w:val="24"/>
        </w:rPr>
        <w:t>2</w:t>
      </w:r>
      <w:r>
        <w:rPr>
          <w:sz w:val="24"/>
        </w:rPr>
        <w:t>、身体健康，无传染性、精神性、不可治愈性以及其它严重疾病，能坚持正常工作；证件齐全，未违反国家计划生育政策，获得专业技术职称的可优先；</w:t>
      </w:r>
    </w:p>
    <w:p>
      <w:pPr>
        <w:pStyle w:val="null3"/>
        <w:ind w:firstLine="480"/>
        <w:jc w:val="both"/>
      </w:pPr>
      <w:r>
        <w:rPr>
          <w:sz w:val="24"/>
        </w:rPr>
        <w:t>3</w:t>
      </w:r>
      <w:r>
        <w:rPr>
          <w:sz w:val="24"/>
        </w:rPr>
        <w:t>、一般要求大专及以上学历，具有财税、会计、审计、中文、法律、管理、计算机等相关知识，能履行职责并胜任服务工作；</w:t>
      </w:r>
    </w:p>
    <w:p>
      <w:pPr>
        <w:pStyle w:val="null3"/>
        <w:ind w:firstLine="480"/>
        <w:jc w:val="both"/>
      </w:pPr>
      <w:r>
        <w:rPr>
          <w:sz w:val="24"/>
        </w:rPr>
        <w:t>4</w:t>
      </w:r>
      <w:r>
        <w:rPr>
          <w:sz w:val="24"/>
        </w:rPr>
        <w:t>、具有一定的口头和文字表达能力以及计算机操作技能；</w:t>
      </w:r>
    </w:p>
    <w:p>
      <w:pPr>
        <w:pStyle w:val="null3"/>
        <w:ind w:firstLine="480"/>
        <w:jc w:val="both"/>
      </w:pPr>
      <w:r>
        <w:rPr>
          <w:sz w:val="24"/>
        </w:rPr>
        <w:t>5</w:t>
      </w:r>
      <w:r>
        <w:rPr>
          <w:sz w:val="24"/>
        </w:rPr>
        <w:t>、与第三方不存在劳动、人事关系。</w:t>
      </w:r>
    </w:p>
    <w:p>
      <w:pPr>
        <w:pStyle w:val="null3"/>
        <w:jc w:val="both"/>
      </w:pPr>
      <w:r>
        <w:rPr>
          <w:sz w:val="28"/>
          <w:b/>
        </w:rPr>
        <w:t>五、组织管理</w:t>
      </w:r>
    </w:p>
    <w:p>
      <w:pPr>
        <w:pStyle w:val="null3"/>
        <w:ind w:firstLine="480"/>
        <w:jc w:val="both"/>
      </w:pPr>
      <w:r>
        <w:rPr>
          <w:sz w:val="24"/>
        </w:rPr>
        <w:t>1</w:t>
      </w:r>
      <w:r>
        <w:rPr>
          <w:sz w:val="24"/>
        </w:rPr>
        <w:t>、乙方提供项目服务人员政治和业务素质好，社会服务工作业绩突岀，工作积极向上，符合甲方的服务需求条件。在提供服务过程中，乙方要安排管理人员对项目的服务进行监督，管理人员要具有社会服务管理经验，对项目服务进行定期或不定期的跟踪管理，确保服务工作的正常运营。</w:t>
      </w:r>
    </w:p>
    <w:p>
      <w:pPr>
        <w:pStyle w:val="null3"/>
        <w:ind w:firstLine="480"/>
        <w:jc w:val="both"/>
      </w:pPr>
      <w:r>
        <w:rPr>
          <w:sz w:val="24"/>
        </w:rPr>
        <w:t>2</w:t>
      </w:r>
      <w:r>
        <w:rPr>
          <w:sz w:val="24"/>
        </w:rPr>
        <w:t>、供应商需保障服务人员及时到位，不允许有服务人员缺失，如服务人员不足时，乙方应及时与甲方沟通，并采取补救措施，须于</w:t>
      </w:r>
      <w:r>
        <w:rPr>
          <w:sz w:val="24"/>
        </w:rPr>
        <w:t>10</w:t>
      </w:r>
      <w:r>
        <w:rPr>
          <w:sz w:val="24"/>
        </w:rPr>
        <w:t>天内补充合格服务人员，保障服务人员实际数量，保证项目服务的连续性。</w:t>
      </w:r>
    </w:p>
    <w:p>
      <w:pPr>
        <w:pStyle w:val="null3"/>
        <w:ind w:firstLine="480"/>
        <w:jc w:val="both"/>
      </w:pPr>
      <w:r>
        <w:rPr>
          <w:sz w:val="24"/>
        </w:rPr>
        <w:t>2</w:t>
      </w:r>
      <w:r>
        <w:rPr>
          <w:sz w:val="24"/>
        </w:rPr>
        <w:t>、乙方的服务体系和服务组织管理架构，必须适应本项目服务需求，必须具有提供社会服务的保障能力，有良好的社会服务基础，履约能力强，企业内部的组织架构健全，党群组织建设具有加强对本项目服务的领导核心和保障力量。日常的各项服务及管理应在响应文件提交的方案中体现。</w:t>
      </w:r>
    </w:p>
    <w:p>
      <w:pPr>
        <w:pStyle w:val="null3"/>
        <w:ind w:firstLine="480"/>
        <w:jc w:val="both"/>
      </w:pPr>
      <w:r>
        <w:rPr>
          <w:sz w:val="24"/>
        </w:rPr>
        <w:t>3</w:t>
      </w:r>
      <w:r>
        <w:rPr>
          <w:sz w:val="24"/>
        </w:rPr>
        <w:t>、乙方在项目服务过程中，对甲方所提供的所有相关资料、数据未经甲方书面同意不得向任何第三人泄露，且保密责任不因合同的终止或解除而失效。如甲方提出要求，乙方须无条件与甲方签定保密协议，维护甲方的合法权益。</w:t>
      </w:r>
    </w:p>
    <w:p>
      <w:pPr>
        <w:pStyle w:val="null3"/>
        <w:ind w:firstLine="480"/>
        <w:jc w:val="both"/>
      </w:pPr>
      <w:r>
        <w:rPr>
          <w:sz w:val="24"/>
        </w:rPr>
        <w:t>4</w:t>
      </w:r>
      <w:r>
        <w:rPr>
          <w:sz w:val="24"/>
        </w:rPr>
        <w:t>、甲方有权对乙方不规范的服务行为作出责令整改，乙方必须积极配合。</w:t>
      </w:r>
    </w:p>
    <w:p>
      <w:pPr>
        <w:pStyle w:val="null3"/>
        <w:ind w:firstLine="480"/>
        <w:jc w:val="both"/>
      </w:pPr>
      <w:r>
        <w:rPr>
          <w:sz w:val="24"/>
        </w:rPr>
        <w:t>5</w:t>
      </w:r>
      <w:r>
        <w:rPr>
          <w:sz w:val="24"/>
        </w:rPr>
        <w:t>、乙方应将每月项目制定成本、费用使用进度计划、汇总统计记录（报表明细）等报甲方备案。</w:t>
      </w:r>
    </w:p>
    <w:p>
      <w:pPr>
        <w:pStyle w:val="null3"/>
        <w:ind w:firstLine="480"/>
        <w:jc w:val="both"/>
      </w:pPr>
      <w:r>
        <w:rPr>
          <w:sz w:val="24"/>
        </w:rPr>
        <w:t>6</w:t>
      </w:r>
      <w:r>
        <w:rPr>
          <w:sz w:val="24"/>
        </w:rPr>
        <w:t>、乙方必须完成甲方交办的有关事项，接受甲方监督检查。</w:t>
      </w:r>
    </w:p>
    <w:p>
      <w:pPr>
        <w:pStyle w:val="null3"/>
        <w:ind w:firstLine="480"/>
        <w:jc w:val="both"/>
      </w:pPr>
      <w:r>
        <w:rPr>
          <w:sz w:val="24"/>
        </w:rPr>
        <w:t>7</w:t>
      </w:r>
      <w:r>
        <w:rPr>
          <w:sz w:val="24"/>
        </w:rPr>
        <w:t>、乙方因履行服务合同与甲方以外的第三方发生的任何纠纷，由乙方承担相应责任，与甲方无关。未经甲方同意，乙方不得将服务项目发包或转包他人，否则将视为乙方违约，甲方可以单方面解除合同。</w:t>
      </w:r>
    </w:p>
    <w:p>
      <w:pPr>
        <w:pStyle w:val="null3"/>
        <w:jc w:val="both"/>
      </w:pPr>
      <w:r>
        <w:rPr>
          <w:sz w:val="28"/>
          <w:b/>
        </w:rPr>
        <w:t>六、</w:t>
      </w:r>
      <w:r>
        <w:rPr>
          <w:sz w:val="28"/>
          <w:b/>
        </w:rPr>
        <w:t>服务工作考核</w:t>
      </w:r>
      <w:r>
        <w:rPr>
          <w:sz w:val="28"/>
          <w:b/>
        </w:rPr>
        <w:t>标准</w:t>
      </w:r>
    </w:p>
    <w:p>
      <w:pPr>
        <w:pStyle w:val="null3"/>
        <w:ind w:firstLine="420"/>
        <w:jc w:val="both"/>
      </w:pPr>
      <w:r>
        <w:rPr>
          <w:sz w:val="24"/>
        </w:rPr>
        <w:t>1.</w:t>
      </w:r>
      <w:r>
        <w:rPr>
          <w:sz w:val="24"/>
        </w:rPr>
        <w:t>丹灶</w:t>
      </w:r>
      <w:r>
        <w:rPr>
          <w:sz w:val="24"/>
        </w:rPr>
        <w:t>税务分局对</w:t>
      </w:r>
      <w:r>
        <w:rPr>
          <w:sz w:val="24"/>
        </w:rPr>
        <w:t>乙方</w:t>
      </w:r>
      <w:r>
        <w:rPr>
          <w:sz w:val="24"/>
        </w:rPr>
        <w:t>每月进行百分制工作考核</w:t>
      </w:r>
      <w:r>
        <w:rPr>
          <w:sz w:val="24"/>
        </w:rPr>
        <w:t>,</w:t>
      </w:r>
      <w:r>
        <w:rPr>
          <w:sz w:val="24"/>
        </w:rPr>
        <w:t>工作考核的结果将作为对</w:t>
      </w:r>
      <w:r>
        <w:rPr>
          <w:sz w:val="24"/>
        </w:rPr>
        <w:t>乙方</w:t>
      </w:r>
      <w:r>
        <w:rPr>
          <w:sz w:val="24"/>
        </w:rPr>
        <w:t>服务质量评价、服务费发放的依据。由</w:t>
      </w:r>
      <w:r>
        <w:rPr>
          <w:sz w:val="24"/>
        </w:rPr>
        <w:t>丹灶</w:t>
      </w:r>
      <w:r>
        <w:rPr>
          <w:sz w:val="24"/>
        </w:rPr>
        <w:t>税务分局委派</w:t>
      </w:r>
      <w:r>
        <w:rPr>
          <w:sz w:val="24"/>
        </w:rPr>
        <w:t>3</w:t>
      </w:r>
      <w:r>
        <w:rPr>
          <w:sz w:val="24"/>
        </w:rPr>
        <w:t>人组成工作考核小组以</w:t>
      </w:r>
      <w:r>
        <w:rPr>
          <w:sz w:val="24"/>
        </w:rPr>
        <w:t>100</w:t>
      </w:r>
      <w:r>
        <w:rPr>
          <w:sz w:val="24"/>
        </w:rPr>
        <w:t>分制评分</w:t>
      </w:r>
      <w:r>
        <w:rPr>
          <w:sz w:val="24"/>
        </w:rPr>
        <w:t>(</w:t>
      </w:r>
      <w:r>
        <w:rPr>
          <w:sz w:val="24"/>
        </w:rPr>
        <w:t>详见附件《协税服务月评分表》</w:t>
      </w:r>
      <w:r>
        <w:rPr>
          <w:sz w:val="24"/>
        </w:rPr>
        <w:t>)</w:t>
      </w:r>
      <w:r>
        <w:rPr>
          <w:sz w:val="24"/>
        </w:rPr>
        <w:t>。</w:t>
      </w:r>
      <w:r>
        <w:rPr>
          <w:sz w:val="24"/>
        </w:rPr>
        <w:t>乙方</w:t>
      </w:r>
      <w:r>
        <w:rPr>
          <w:sz w:val="24"/>
        </w:rPr>
        <w:t>在服务期间必须无条件配合</w:t>
      </w:r>
      <w:r>
        <w:rPr>
          <w:sz w:val="24"/>
        </w:rPr>
        <w:t>丹灶</w:t>
      </w:r>
      <w:r>
        <w:rPr>
          <w:sz w:val="24"/>
        </w:rPr>
        <w:t>税务分局进行服务质量考核。</w:t>
      </w:r>
    </w:p>
    <w:p>
      <w:pPr>
        <w:pStyle w:val="null3"/>
        <w:ind w:firstLine="420"/>
        <w:jc w:val="both"/>
      </w:pPr>
      <w:r>
        <w:rPr>
          <w:sz w:val="24"/>
        </w:rPr>
        <w:t>2.</w:t>
      </w:r>
      <w:r>
        <w:rPr>
          <w:sz w:val="24"/>
        </w:rPr>
        <w:t>月度考核得分</w:t>
      </w:r>
      <w:r>
        <w:rPr>
          <w:sz w:val="24"/>
        </w:rPr>
        <w:t>80</w:t>
      </w:r>
      <w:r>
        <w:rPr>
          <w:sz w:val="24"/>
        </w:rPr>
        <w:t>分（含）以上，按合同</w:t>
      </w:r>
      <w:r>
        <w:rPr>
          <w:sz w:val="24"/>
        </w:rPr>
        <w:t>协议</w:t>
      </w:r>
      <w:r>
        <w:rPr>
          <w:sz w:val="24"/>
        </w:rPr>
        <w:t>价款结算。</w:t>
      </w:r>
    </w:p>
    <w:p>
      <w:pPr>
        <w:pStyle w:val="null3"/>
        <w:ind w:firstLine="420"/>
        <w:jc w:val="both"/>
      </w:pPr>
      <w:r>
        <w:rPr>
          <w:sz w:val="24"/>
        </w:rPr>
        <w:t>3.</w:t>
      </w:r>
      <w:r>
        <w:rPr>
          <w:sz w:val="24"/>
        </w:rPr>
        <w:t>月度考核得分低于</w:t>
      </w:r>
      <w:r>
        <w:rPr>
          <w:sz w:val="24"/>
        </w:rPr>
        <w:t>80</w:t>
      </w:r>
      <w:r>
        <w:rPr>
          <w:sz w:val="24"/>
        </w:rPr>
        <w:t>分，高于</w:t>
      </w:r>
      <w:r>
        <w:rPr>
          <w:sz w:val="24"/>
        </w:rPr>
        <w:t>70</w:t>
      </w:r>
      <w:r>
        <w:rPr>
          <w:sz w:val="24"/>
        </w:rPr>
        <w:t>分，扣减当月月度服务费总额的</w:t>
      </w:r>
      <w:r>
        <w:rPr>
          <w:sz w:val="24"/>
        </w:rPr>
        <w:t>5%</w:t>
      </w:r>
      <w:r>
        <w:rPr>
          <w:sz w:val="24"/>
        </w:rPr>
        <w:t>。</w:t>
      </w:r>
    </w:p>
    <w:p>
      <w:pPr>
        <w:pStyle w:val="null3"/>
        <w:ind w:firstLine="420"/>
        <w:jc w:val="both"/>
      </w:pPr>
      <w:r>
        <w:rPr>
          <w:sz w:val="24"/>
        </w:rPr>
        <w:t>4.</w:t>
      </w:r>
      <w:r>
        <w:rPr>
          <w:sz w:val="24"/>
        </w:rPr>
        <w:t>月度考核得分低于</w:t>
      </w:r>
      <w:r>
        <w:rPr>
          <w:sz w:val="24"/>
        </w:rPr>
        <w:t>70</w:t>
      </w:r>
      <w:r>
        <w:rPr>
          <w:sz w:val="24"/>
        </w:rPr>
        <w:t>分</w:t>
      </w:r>
      <w:r>
        <w:rPr>
          <w:sz w:val="24"/>
        </w:rPr>
        <w:t>(</w:t>
      </w:r>
      <w:r>
        <w:rPr>
          <w:sz w:val="24"/>
        </w:rPr>
        <w:t>含</w:t>
      </w:r>
      <w:r>
        <w:rPr>
          <w:sz w:val="24"/>
        </w:rPr>
        <w:t>)</w:t>
      </w:r>
      <w:r>
        <w:rPr>
          <w:sz w:val="24"/>
        </w:rPr>
        <w:t>以下，</w:t>
      </w:r>
      <w:r>
        <w:rPr>
          <w:sz w:val="24"/>
        </w:rPr>
        <w:t>乙方</w:t>
      </w:r>
      <w:r>
        <w:rPr>
          <w:sz w:val="24"/>
        </w:rPr>
        <w:t>除限期整改外，还须扣减当月月度服务费总额的</w:t>
      </w:r>
      <w:r>
        <w:rPr>
          <w:sz w:val="24"/>
        </w:rPr>
        <w:t>10%</w:t>
      </w:r>
      <w:r>
        <w:rPr>
          <w:sz w:val="24"/>
        </w:rPr>
        <w:t>。</w:t>
      </w:r>
    </w:p>
    <w:p>
      <w:pPr>
        <w:pStyle w:val="null3"/>
        <w:ind w:firstLine="420"/>
        <w:jc w:val="both"/>
      </w:pPr>
      <w:r>
        <w:rPr>
          <w:sz w:val="24"/>
        </w:rPr>
        <w:t>5.</w:t>
      </w:r>
      <w:r>
        <w:rPr>
          <w:sz w:val="24"/>
        </w:rPr>
        <w:t>考核评分在服务期内累计三个月或连续两月低于</w:t>
      </w:r>
      <w:r>
        <w:rPr>
          <w:sz w:val="24"/>
        </w:rPr>
        <w:t>80</w:t>
      </w:r>
      <w:r>
        <w:rPr>
          <w:sz w:val="24"/>
        </w:rPr>
        <w:t>分的或任意一个月考核不及格的，</w:t>
      </w:r>
      <w:r>
        <w:rPr>
          <w:sz w:val="24"/>
        </w:rPr>
        <w:t>甲方</w:t>
      </w:r>
      <w:r>
        <w:rPr>
          <w:sz w:val="24"/>
        </w:rPr>
        <w:t>有权无条件终止和解除服务合同，由此产生的经济赔偿和法律责任由被取消资格的</w:t>
      </w:r>
      <w:r>
        <w:rPr>
          <w:sz w:val="24"/>
        </w:rPr>
        <w:t>乙方</w:t>
      </w:r>
      <w:r>
        <w:rPr>
          <w:sz w:val="24"/>
        </w:rPr>
        <w:t>承担。</w:t>
      </w:r>
    </w:p>
    <w:p>
      <w:pPr>
        <w:pStyle w:val="null3"/>
        <w:ind w:firstLine="420"/>
        <w:jc w:val="both"/>
      </w:pPr>
      <w:r>
        <w:rPr>
          <w:sz w:val="24"/>
        </w:rPr>
        <w:t>6</w:t>
      </w:r>
      <w:r>
        <w:rPr>
          <w:sz w:val="24"/>
        </w:rPr>
        <w:t>.</w:t>
      </w:r>
      <w:r>
        <w:rPr>
          <w:sz w:val="24"/>
        </w:rPr>
        <w:t>日常工作中发现问题后</w:t>
      </w:r>
      <w:r>
        <w:rPr>
          <w:sz w:val="24"/>
        </w:rPr>
        <w:t>丹灶</w:t>
      </w:r>
      <w:r>
        <w:rPr>
          <w:sz w:val="24"/>
        </w:rPr>
        <w:t>税务分局有权即时要求</w:t>
      </w:r>
      <w:r>
        <w:rPr>
          <w:sz w:val="24"/>
        </w:rPr>
        <w:t>乙方</w:t>
      </w:r>
      <w:r>
        <w:rPr>
          <w:sz w:val="24"/>
        </w:rPr>
        <w:t>进行整改，并发出《整改通知书》，</w:t>
      </w:r>
      <w:r>
        <w:rPr>
          <w:sz w:val="24"/>
        </w:rPr>
        <w:t>乙方</w:t>
      </w:r>
      <w:r>
        <w:rPr>
          <w:sz w:val="24"/>
        </w:rPr>
        <w:t>整改后应提交整改报告</w:t>
      </w:r>
      <w:r>
        <w:rPr>
          <w:sz w:val="24"/>
        </w:rPr>
        <w:t>(</w:t>
      </w:r>
      <w:r>
        <w:rPr>
          <w:sz w:val="24"/>
        </w:rPr>
        <w:t>含整改前</w:t>
      </w:r>
      <w:r>
        <w:rPr>
          <w:sz w:val="24"/>
        </w:rPr>
        <w:t>/</w:t>
      </w:r>
      <w:r>
        <w:rPr>
          <w:sz w:val="24"/>
        </w:rPr>
        <w:t>整改后对比</w:t>
      </w:r>
      <w:r>
        <w:rPr>
          <w:sz w:val="24"/>
        </w:rPr>
        <w:t>)</w:t>
      </w:r>
      <w:r>
        <w:rPr>
          <w:sz w:val="24"/>
        </w:rPr>
        <w:t>给考核小组，经过考核小组评估后并最终决定是否扣分。</w:t>
      </w:r>
    </w:p>
    <w:p>
      <w:pPr>
        <w:pStyle w:val="null3"/>
        <w:ind w:firstLine="420"/>
        <w:jc w:val="both"/>
      </w:pPr>
      <w:r>
        <w:rPr>
          <w:sz w:val="24"/>
        </w:rPr>
        <w:t>7.</w:t>
      </w:r>
      <w:r>
        <w:rPr>
          <w:sz w:val="24"/>
        </w:rPr>
        <w:t>异议复议</w:t>
      </w:r>
      <w:r>
        <w:rPr>
          <w:sz w:val="24"/>
        </w:rPr>
        <w:t>:</w:t>
      </w:r>
      <w:r>
        <w:rPr>
          <w:sz w:val="24"/>
        </w:rPr>
        <w:t>乙方</w:t>
      </w:r>
      <w:r>
        <w:rPr>
          <w:sz w:val="24"/>
        </w:rPr>
        <w:t>对</w:t>
      </w:r>
      <w:r>
        <w:rPr>
          <w:sz w:val="24"/>
        </w:rPr>
        <w:t>丹灶</w:t>
      </w:r>
      <w:r>
        <w:rPr>
          <w:sz w:val="24"/>
        </w:rPr>
        <w:t>税务分局的考核结果有异议的，可以在收到考核结果</w:t>
      </w:r>
      <w:r>
        <w:rPr>
          <w:sz w:val="24"/>
        </w:rPr>
        <w:t>10</w:t>
      </w:r>
      <w:r>
        <w:rPr>
          <w:sz w:val="24"/>
        </w:rPr>
        <w:t>天内向</w:t>
      </w:r>
      <w:r>
        <w:rPr>
          <w:sz w:val="24"/>
        </w:rPr>
        <w:t>甲方</w:t>
      </w:r>
      <w:r>
        <w:rPr>
          <w:sz w:val="24"/>
        </w:rPr>
        <w:t>申请复议，</w:t>
      </w:r>
      <w:r>
        <w:rPr>
          <w:sz w:val="24"/>
        </w:rPr>
        <w:t>甲方</w:t>
      </w:r>
      <w:r>
        <w:rPr>
          <w:sz w:val="24"/>
        </w:rPr>
        <w:t>须给予受理，</w:t>
      </w:r>
      <w:r>
        <w:rPr>
          <w:sz w:val="24"/>
        </w:rPr>
        <w:t>并</w:t>
      </w:r>
      <w:r>
        <w:rPr>
          <w:sz w:val="24"/>
        </w:rPr>
        <w:t>对</w:t>
      </w:r>
      <w:r>
        <w:rPr>
          <w:sz w:val="24"/>
        </w:rPr>
        <w:t>丹灶</w:t>
      </w:r>
      <w:r>
        <w:rPr>
          <w:sz w:val="24"/>
        </w:rPr>
        <w:t>税务分局的考核结果进行必要的复核，并在</w:t>
      </w:r>
      <w:r>
        <w:rPr>
          <w:sz w:val="24"/>
        </w:rPr>
        <w:t>5</w:t>
      </w:r>
      <w:r>
        <w:rPr>
          <w:sz w:val="24"/>
        </w:rPr>
        <w:t>个工作日内公布复议结果。</w:t>
      </w:r>
    </w:p>
    <w:p>
      <w:pPr>
        <w:pStyle w:val="null3"/>
        <w:ind w:firstLine="480"/>
        <w:jc w:val="both"/>
      </w:pPr>
      <w:r>
        <w:rPr>
          <w:sz w:val="24"/>
        </w:rPr>
        <w:t>协税服务月评分表</w:t>
      </w:r>
      <w:r>
        <w:rPr>
          <w:sz w:val="24"/>
        </w:rPr>
        <w:t>详见附件。</w:t>
      </w:r>
    </w:p>
    <w:p>
      <w:pPr>
        <w:pStyle w:val="null3"/>
        <w:jc w:val="both"/>
      </w:pPr>
      <w:r>
        <w:rPr>
          <w:sz w:val="28"/>
          <w:b/>
        </w:rPr>
        <w:t>七</w:t>
      </w:r>
      <w:r>
        <w:rPr>
          <w:sz w:val="28"/>
          <w:b/>
        </w:rPr>
        <w:t>、服务期限及工作要求</w:t>
      </w:r>
    </w:p>
    <w:p>
      <w:pPr>
        <w:pStyle w:val="null3"/>
        <w:ind w:firstLine="480"/>
        <w:jc w:val="both"/>
      </w:pPr>
      <w:r>
        <w:rPr>
          <w:sz w:val="24"/>
        </w:rPr>
        <w:t>服务期限：</w:t>
      </w:r>
      <w:r>
        <w:rPr>
          <w:sz w:val="24"/>
        </w:rPr>
        <w:t>2025</w:t>
      </w:r>
      <w:r>
        <w:rPr>
          <w:sz w:val="24"/>
        </w:rPr>
        <w:t>年</w:t>
      </w:r>
      <w:r>
        <w:rPr>
          <w:sz w:val="24"/>
        </w:rPr>
        <w:t>3</w:t>
      </w:r>
      <w:r>
        <w:rPr>
          <w:sz w:val="24"/>
        </w:rPr>
        <w:t>月至</w:t>
      </w:r>
      <w:r>
        <w:rPr>
          <w:sz w:val="24"/>
        </w:rPr>
        <w:t>2026</w:t>
      </w:r>
      <w:r>
        <w:rPr>
          <w:sz w:val="24"/>
        </w:rPr>
        <w:t>年</w:t>
      </w:r>
      <w:r>
        <w:rPr>
          <w:sz w:val="24"/>
        </w:rPr>
        <w:t>2</w:t>
      </w:r>
      <w:r>
        <w:rPr>
          <w:sz w:val="24"/>
        </w:rPr>
        <w:t>月</w:t>
      </w:r>
      <w:r>
        <w:rPr>
          <w:sz w:val="24"/>
        </w:rPr>
        <w:t>。</w:t>
      </w:r>
    </w:p>
    <w:p>
      <w:pPr>
        <w:pStyle w:val="null3"/>
        <w:jc w:val="both"/>
      </w:pPr>
      <w:r>
        <w:rPr>
          <w:sz w:val="28"/>
          <w:b/>
        </w:rPr>
        <w:t>八</w:t>
      </w:r>
      <w:r>
        <w:rPr>
          <w:sz w:val="28"/>
          <w:b/>
        </w:rPr>
        <w:t>、付款方式</w:t>
      </w:r>
    </w:p>
    <w:p>
      <w:pPr>
        <w:pStyle w:val="null3"/>
        <w:ind w:firstLine="480"/>
        <w:jc w:val="both"/>
      </w:pPr>
      <w:r>
        <w:rPr>
          <w:sz w:val="24"/>
        </w:rPr>
        <w:t>服务期内，</w:t>
      </w:r>
      <w:r>
        <w:rPr>
          <w:sz w:val="24"/>
        </w:rPr>
        <w:t>按月进行支付服务费，按考核结果支付上一月度的服务费。</w:t>
      </w:r>
      <w:r>
        <w:rPr>
          <w:sz w:val="24"/>
        </w:rPr>
        <w:t>甲方</w:t>
      </w:r>
      <w:r>
        <w:rPr>
          <w:sz w:val="24"/>
        </w:rPr>
        <w:t>于每月工作完成后收到</w:t>
      </w:r>
      <w:r>
        <w:rPr>
          <w:sz w:val="24"/>
        </w:rPr>
        <w:t>乙方</w:t>
      </w:r>
      <w:r>
        <w:rPr>
          <w:sz w:val="24"/>
        </w:rPr>
        <w:t>项目费用支付清单附表和有效发票后，</w:t>
      </w:r>
      <w:r>
        <w:rPr>
          <w:sz w:val="24"/>
        </w:rPr>
        <w:t>15</w:t>
      </w:r>
      <w:r>
        <w:rPr>
          <w:sz w:val="24"/>
        </w:rPr>
        <w:t>个工作日内将每期核定的服务费以转账结算的方式支付给</w:t>
      </w:r>
      <w:r>
        <w:rPr>
          <w:sz w:val="24"/>
        </w:rPr>
        <w:t>乙方</w:t>
      </w:r>
      <w:r>
        <w:rPr>
          <w:sz w:val="24"/>
        </w:rPr>
        <w:t>，如遇节假日则顺延相应天数；每期核定服务费方法：服务质量与服务费挂钩，</w:t>
      </w:r>
      <w:r>
        <w:rPr>
          <w:sz w:val="24"/>
        </w:rPr>
        <w:t>甲方</w:t>
      </w:r>
      <w:r>
        <w:rPr>
          <w:sz w:val="24"/>
        </w:rPr>
        <w:t>每月对</w:t>
      </w:r>
      <w:r>
        <w:rPr>
          <w:sz w:val="24"/>
        </w:rPr>
        <w:t>乙方</w:t>
      </w:r>
      <w:r>
        <w:rPr>
          <w:sz w:val="24"/>
        </w:rPr>
        <w:t>团队的服务质量进行考核评价，服务质量如不达标，服务费按照考核标准相应的扣除。合同履行期间，在不违反相关规定的前提下，</w:t>
      </w:r>
      <w:r>
        <w:rPr>
          <w:sz w:val="24"/>
        </w:rPr>
        <w:t>甲方</w:t>
      </w:r>
      <w:r>
        <w:rPr>
          <w:sz w:val="24"/>
        </w:rPr>
        <w:t>可视情况与</w:t>
      </w:r>
      <w:r>
        <w:rPr>
          <w:sz w:val="24"/>
        </w:rPr>
        <w:t>乙方</w:t>
      </w:r>
      <w:r>
        <w:rPr>
          <w:sz w:val="24"/>
        </w:rPr>
        <w:t>协商增减服务人员数量。在发生服务人员被退回或空缺的情况下，</w:t>
      </w:r>
      <w:r>
        <w:rPr>
          <w:sz w:val="24"/>
        </w:rPr>
        <w:t>乙方</w:t>
      </w:r>
      <w:r>
        <w:rPr>
          <w:sz w:val="24"/>
        </w:rPr>
        <w:t>应及时与</w:t>
      </w:r>
      <w:r>
        <w:rPr>
          <w:sz w:val="24"/>
        </w:rPr>
        <w:t>甲方</w:t>
      </w:r>
      <w:r>
        <w:rPr>
          <w:sz w:val="24"/>
        </w:rPr>
        <w:t>协商，选择以下解决措施</w:t>
      </w:r>
      <w:r>
        <w:rPr>
          <w:sz w:val="24"/>
        </w:rPr>
        <w:t>:</w:t>
      </w:r>
      <w:r>
        <w:rPr>
          <w:sz w:val="24"/>
        </w:rPr>
        <w:t>①从空缺月开始，结算金额须扣除空缺人员的费用，即服务费扣减按合同总价</w:t>
      </w:r>
      <w:r>
        <w:rPr>
          <w:sz w:val="24"/>
        </w:rPr>
        <w:t>0.4386%/</w:t>
      </w:r>
      <w:r>
        <w:rPr>
          <w:sz w:val="24"/>
        </w:rPr>
        <w:t>人</w:t>
      </w:r>
      <w:r>
        <w:rPr>
          <w:sz w:val="24"/>
        </w:rPr>
        <w:t>/</w:t>
      </w:r>
      <w:r>
        <w:rPr>
          <w:sz w:val="24"/>
        </w:rPr>
        <w:t>月的费用。②按</w:t>
      </w:r>
      <w:r>
        <w:rPr>
          <w:sz w:val="24"/>
        </w:rPr>
        <w:t>甲方</w:t>
      </w:r>
      <w:r>
        <w:rPr>
          <w:sz w:val="24"/>
        </w:rPr>
        <w:t>要求及时提供符合条件的人员到</w:t>
      </w:r>
      <w:r>
        <w:rPr>
          <w:sz w:val="24"/>
        </w:rPr>
        <w:t>甲方</w:t>
      </w:r>
      <w:r>
        <w:rPr>
          <w:sz w:val="24"/>
        </w:rPr>
        <w:t>指定地点工作。</w:t>
      </w:r>
      <w:r>
        <w:rPr>
          <w:sz w:val="24"/>
        </w:rPr>
        <w:t>③协商其他解决措施。</w:t>
      </w:r>
    </w:p>
    <w:p>
      <w:pPr>
        <w:pStyle w:val="null3"/>
        <w:ind w:firstLine="480"/>
        <w:jc w:val="both"/>
      </w:pPr>
      <w:r>
        <w:rPr>
          <w:sz w:val="21"/>
        </w:rPr>
        <w:t xml:space="preserve"> </w:t>
      </w:r>
      <w:r>
        <w:rPr>
          <w:sz w:val="24"/>
        </w:rPr>
        <w:t>乙方</w:t>
      </w:r>
      <w:r>
        <w:rPr>
          <w:sz w:val="24"/>
        </w:rPr>
        <w:t>每月</w:t>
      </w:r>
      <w:r>
        <w:rPr>
          <w:sz w:val="24"/>
        </w:rPr>
        <w:t>7</w:t>
      </w:r>
      <w:r>
        <w:rPr>
          <w:sz w:val="24"/>
        </w:rPr>
        <w:t>号前向</w:t>
      </w:r>
      <w:r>
        <w:rPr>
          <w:sz w:val="24"/>
        </w:rPr>
        <w:t>甲方</w:t>
      </w:r>
      <w:r>
        <w:rPr>
          <w:sz w:val="24"/>
        </w:rPr>
        <w:t>提交足额发票，</w:t>
      </w:r>
      <w:r>
        <w:rPr>
          <w:sz w:val="24"/>
        </w:rPr>
        <w:t>甲方</w:t>
      </w:r>
      <w:r>
        <w:rPr>
          <w:sz w:val="24"/>
        </w:rPr>
        <w:t>收到发票后经审核无误后于</w:t>
      </w:r>
      <w:r>
        <w:rPr>
          <w:sz w:val="24"/>
        </w:rPr>
        <w:t>10</w:t>
      </w:r>
      <w:r>
        <w:rPr>
          <w:sz w:val="24"/>
        </w:rPr>
        <w:t>个工作日内支付上月的服务费。</w:t>
      </w:r>
    </w:p>
    <w:p>
      <w:pPr>
        <w:pStyle w:val="null3"/>
        <w:jc w:val="both"/>
      </w:pPr>
      <w:r>
        <w:rPr>
          <w:sz w:val="28"/>
          <w:b/>
        </w:rPr>
        <w:t>九</w:t>
      </w:r>
      <w:r>
        <w:rPr>
          <w:sz w:val="28"/>
          <w:b/>
        </w:rPr>
        <w:t>、验收要求</w:t>
      </w:r>
    </w:p>
    <w:p>
      <w:pPr>
        <w:pStyle w:val="null3"/>
        <w:ind w:firstLine="480"/>
        <w:jc w:val="both"/>
      </w:pPr>
      <w:r>
        <w:rPr>
          <w:sz w:val="24"/>
          <w:color w:val="000000"/>
        </w:rPr>
        <w:t>通过</w:t>
      </w:r>
      <w:r>
        <w:rPr>
          <w:sz w:val="24"/>
          <w:color w:val="000000"/>
        </w:rPr>
        <w:t>甲方</w:t>
      </w:r>
      <w:r>
        <w:rPr>
          <w:sz w:val="24"/>
          <w:color w:val="000000"/>
        </w:rPr>
        <w:t>验收，满足</w:t>
      </w:r>
      <w:r>
        <w:rPr>
          <w:sz w:val="24"/>
          <w:color w:val="000000"/>
        </w:rPr>
        <w:t>甲方</w:t>
      </w:r>
      <w:r>
        <w:rPr>
          <w:sz w:val="24"/>
          <w:color w:val="000000"/>
        </w:rPr>
        <w:t>的服务需求。服务期内，</w:t>
      </w:r>
      <w:r>
        <w:rPr>
          <w:sz w:val="24"/>
          <w:color w:val="000000"/>
        </w:rPr>
        <w:t>甲方</w:t>
      </w:r>
      <w:r>
        <w:rPr>
          <w:sz w:val="24"/>
          <w:color w:val="000000"/>
        </w:rPr>
        <w:t>或丹灶税务分局定期参照丹灶税务分局内部相关考核管理制度进行综合考核，具体详见附件《协税服务月评分表》。如考核不合格，</w:t>
      </w:r>
      <w:r>
        <w:rPr>
          <w:sz w:val="24"/>
          <w:color w:val="000000"/>
        </w:rPr>
        <w:t>甲方</w:t>
      </w:r>
      <w:r>
        <w:rPr>
          <w:sz w:val="24"/>
          <w:color w:val="000000"/>
        </w:rPr>
        <w:t>有权终止本服务合同。</w:t>
      </w:r>
    </w:p>
    <w:p>
      <w:pPr>
        <w:pStyle w:val="null3"/>
        <w:jc w:val="both"/>
      </w:pPr>
      <w:r>
        <w:rPr>
          <w:sz w:val="28"/>
          <w:b/>
        </w:rPr>
        <w:t>十</w:t>
      </w:r>
      <w:r>
        <w:rPr>
          <w:sz w:val="28"/>
          <w:b/>
        </w:rPr>
        <w:t>、保密要求</w:t>
      </w:r>
    </w:p>
    <w:p>
      <w:pPr>
        <w:pStyle w:val="null3"/>
        <w:ind w:firstLine="480"/>
        <w:jc w:val="both"/>
      </w:pPr>
      <w:r>
        <w:rPr>
          <w:sz w:val="24"/>
        </w:rPr>
        <w:t>1</w:t>
      </w:r>
      <w:r>
        <w:rPr>
          <w:sz w:val="24"/>
        </w:rPr>
        <w:t>、甲、乙双方均应遵守相关规定，妥善保管对方提供的资料，保密，并保护对方的知识产权；未经对方许可，不得利用知悉的对方资料和成果为自己或第三方谋取利益；</w:t>
      </w:r>
    </w:p>
    <w:p>
      <w:pPr>
        <w:pStyle w:val="null3"/>
        <w:ind w:firstLine="480"/>
        <w:jc w:val="both"/>
      </w:pPr>
      <w:r>
        <w:rPr>
          <w:sz w:val="24"/>
        </w:rPr>
        <w:t>2</w:t>
      </w:r>
      <w:r>
        <w:rPr>
          <w:sz w:val="24"/>
        </w:rPr>
        <w:t>、未经对方许可，任何一方均不得将对方的资料向第三方转让；如发生以上情况，泄密方承担一切由此引起的后果，赔偿给保密方造成的直接经济损失，并支付合同价款</w:t>
      </w:r>
      <w:r>
        <w:rPr>
          <w:sz w:val="24"/>
        </w:rPr>
        <w:t>5%</w:t>
      </w:r>
      <w:r>
        <w:rPr>
          <w:sz w:val="24"/>
        </w:rPr>
        <w:t>的违约金；</w:t>
      </w:r>
    </w:p>
    <w:p>
      <w:pPr>
        <w:pStyle w:val="null3"/>
        <w:ind w:firstLine="480"/>
        <w:jc w:val="both"/>
      </w:pPr>
      <w:r>
        <w:rPr>
          <w:sz w:val="24"/>
        </w:rPr>
        <w:t>3</w:t>
      </w:r>
      <w:r>
        <w:rPr>
          <w:sz w:val="24"/>
        </w:rPr>
        <w:t>、乙方须以保密方式处理双方直接或间接提供的任何资料，以及因本项目工作所直接或间接取得、处理或接触的任何其它资料。未经甲方同意，不得向第三方透露任何有关项目的内容。如发生以上情况，乙方承担一切由此引起的后果，并支付合同价款的</w:t>
      </w:r>
      <w:r>
        <w:rPr>
          <w:sz w:val="24"/>
        </w:rPr>
        <w:t>5%</w:t>
      </w:r>
      <w:r>
        <w:rPr>
          <w:sz w:val="24"/>
        </w:rPr>
        <w:t>作为违约金。</w:t>
      </w:r>
    </w:p>
    <w:p>
      <w:pPr>
        <w:pStyle w:val="null3"/>
        <w:ind w:firstLine="480"/>
        <w:jc w:val="both"/>
      </w:pPr>
      <w:r>
        <w:rPr>
          <w:sz w:val="24"/>
        </w:rPr>
        <w:t>4</w:t>
      </w:r>
      <w:r>
        <w:rPr>
          <w:sz w:val="24"/>
        </w:rPr>
        <w:t>、不论本项目是否变更、解除或终止，本条款均有效。</w:t>
      </w:r>
    </w:p>
    <w:p>
      <w:pPr>
        <w:pStyle w:val="null3"/>
        <w:jc w:val="both"/>
      </w:pPr>
      <w:r>
        <w:rPr>
          <w:sz w:val="28"/>
          <w:b/>
        </w:rPr>
        <w:t>十</w:t>
      </w:r>
      <w:r>
        <w:rPr>
          <w:sz w:val="28"/>
          <w:b/>
        </w:rPr>
        <w:t>一</w:t>
      </w:r>
      <w:r>
        <w:rPr>
          <w:sz w:val="28"/>
          <w:b/>
        </w:rPr>
        <w:t>、违约责任与赔偿损失</w:t>
      </w:r>
    </w:p>
    <w:p>
      <w:pPr>
        <w:pStyle w:val="null3"/>
        <w:ind w:firstLine="480"/>
        <w:jc w:val="both"/>
      </w:pPr>
      <w:r>
        <w:rPr>
          <w:sz w:val="24"/>
        </w:rPr>
        <w:t>1</w:t>
      </w:r>
      <w:r>
        <w:rPr>
          <w:sz w:val="24"/>
        </w:rPr>
        <w:t>、乙方提供的服务不符合磋商文件、响应文件或本合同规定的，甲方有权拒收，并且乙方须向甲方支付本合同总价</w:t>
      </w:r>
      <w:r>
        <w:rPr>
          <w:sz w:val="24"/>
        </w:rPr>
        <w:t>5%</w:t>
      </w:r>
      <w:r>
        <w:rPr>
          <w:sz w:val="24"/>
        </w:rPr>
        <w:t>的违约金。</w:t>
      </w:r>
    </w:p>
    <w:p>
      <w:pPr>
        <w:pStyle w:val="null3"/>
        <w:ind w:firstLine="480"/>
        <w:jc w:val="both"/>
      </w:pPr>
      <w:r>
        <w:rPr>
          <w:sz w:val="24"/>
        </w:rPr>
        <w:t>2</w:t>
      </w:r>
      <w:r>
        <w:rPr>
          <w:sz w:val="24"/>
        </w:rPr>
        <w:t>、乙方未能按本合同规定的服务要求提供服务，从逾期之日起每日按本合同总价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天）的，甲方有权终止合同，由此造成的甲方经济损失由乙方承担。</w:t>
      </w:r>
    </w:p>
    <w:p>
      <w:pPr>
        <w:pStyle w:val="null3"/>
        <w:ind w:firstLine="480"/>
        <w:jc w:val="both"/>
      </w:pPr>
      <w:r>
        <w:rPr>
          <w:sz w:val="24"/>
        </w:rPr>
        <w:t>3</w:t>
      </w:r>
      <w:r>
        <w:rPr>
          <w:sz w:val="24"/>
        </w:rPr>
        <w:t>、甲方无正当理由拒收接受服务，到期拒付服务款项的，甲方向乙方偿付本合同总价的</w:t>
      </w:r>
      <w:r>
        <w:rPr>
          <w:sz w:val="24"/>
        </w:rPr>
        <w:t>5%</w:t>
      </w:r>
      <w:r>
        <w:rPr>
          <w:sz w:val="24"/>
        </w:rPr>
        <w:t>的违约金。甲方逾期付款，则每日按本合同总价的</w:t>
      </w:r>
      <w:r>
        <w:rPr>
          <w:sz w:val="24"/>
        </w:rPr>
        <w:t>3‰</w:t>
      </w:r>
      <w:r>
        <w:rPr>
          <w:sz w:val="24"/>
        </w:rPr>
        <w:t>向乙方偿付违约金。</w:t>
      </w:r>
    </w:p>
    <w:p>
      <w:pPr>
        <w:pStyle w:val="null3"/>
        <w:ind w:firstLine="480"/>
        <w:jc w:val="both"/>
      </w:pPr>
      <w:r>
        <w:rPr>
          <w:sz w:val="24"/>
        </w:rPr>
        <w:t>4</w:t>
      </w:r>
      <w:r>
        <w:rPr>
          <w:sz w:val="24"/>
        </w:rPr>
        <w:t>、其它违约责任按《中华人民共和国民法典》处理。</w:t>
      </w:r>
    </w:p>
    <w:p>
      <w:pPr>
        <w:pStyle w:val="null3"/>
        <w:jc w:val="both"/>
      </w:pPr>
      <w:r>
        <w:rPr>
          <w:sz w:val="28"/>
          <w:b/>
        </w:rPr>
        <w:t>十</w:t>
      </w:r>
      <w:r>
        <w:rPr>
          <w:sz w:val="28"/>
          <w:b/>
        </w:rPr>
        <w:t>二</w:t>
      </w:r>
      <w:r>
        <w:rPr>
          <w:sz w:val="28"/>
          <w:b/>
        </w:rPr>
        <w:t>、争端的解决</w:t>
      </w:r>
    </w:p>
    <w:p>
      <w:pPr>
        <w:pStyle w:val="null3"/>
        <w:ind w:firstLine="480"/>
        <w:jc w:val="both"/>
      </w:pPr>
      <w:r>
        <w:rPr>
          <w:sz w:val="24"/>
        </w:rPr>
        <w:t>1</w:t>
      </w:r>
      <w:r>
        <w:rPr>
          <w:sz w:val="24"/>
        </w:rPr>
        <w:t>、合同执行过程中发生的任何争议，如双方不能通过友好协商解决，应向甲方所在地的人民法院提起诉讼。守约方因通过司法途径主张权利产生的律师费、保全费用等必要支出由违约方承担。</w:t>
      </w:r>
    </w:p>
    <w:p>
      <w:pPr>
        <w:pStyle w:val="null3"/>
        <w:ind w:firstLine="480"/>
        <w:jc w:val="both"/>
      </w:pPr>
      <w:r>
        <w:rPr>
          <w:sz w:val="24"/>
        </w:rPr>
        <w:t>2</w:t>
      </w:r>
      <w:r>
        <w:rPr>
          <w:sz w:val="24"/>
        </w:rPr>
        <w:t>、在法院审理期间，除提交法院审理的事项外，合同其它事项和条款仍应继续履行。</w:t>
      </w:r>
    </w:p>
    <w:p>
      <w:pPr>
        <w:pStyle w:val="null3"/>
        <w:ind w:firstLine="480"/>
        <w:jc w:val="both"/>
      </w:pPr>
      <w:r>
        <w:rPr>
          <w:sz w:val="24"/>
        </w:rPr>
        <w:t>3</w:t>
      </w:r>
      <w:r>
        <w:rPr>
          <w:sz w:val="24"/>
        </w:rPr>
        <w:t>、本合同按照中华人民共和国的法律进行解释。</w:t>
      </w:r>
    </w:p>
    <w:p>
      <w:pPr>
        <w:pStyle w:val="null3"/>
        <w:jc w:val="both"/>
      </w:pPr>
      <w:r>
        <w:rPr>
          <w:sz w:val="28"/>
          <w:b/>
        </w:rPr>
        <w:t>十</w:t>
      </w:r>
      <w:r>
        <w:rPr>
          <w:sz w:val="28"/>
          <w:b/>
        </w:rPr>
        <w:t>三</w:t>
      </w:r>
      <w:r>
        <w:rPr>
          <w:sz w:val="28"/>
          <w:b/>
        </w:rPr>
        <w:t>、不可抗力</w:t>
      </w:r>
    </w:p>
    <w:p>
      <w:pPr>
        <w:pStyle w:val="null3"/>
        <w:ind w:firstLine="480"/>
        <w:jc w:val="both"/>
      </w:pPr>
      <w:r>
        <w:rPr>
          <w:sz w:val="24"/>
        </w:rPr>
        <w:t>任何一方由于不可抗力原因（指不能预见，不能避免并不能克服的客观情况，如地震、台风、洪水、战争、国家宏观政策发生重大变化等）不能履行合同时，应在不可抗力事件结束后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w:t>
      </w:r>
      <w:r>
        <w:rPr>
          <w:sz w:val="28"/>
          <w:b/>
        </w:rPr>
        <w:t>四</w:t>
      </w:r>
      <w:r>
        <w:rPr>
          <w:sz w:val="28"/>
          <w:b/>
        </w:rPr>
        <w:t>、税和关税</w:t>
      </w:r>
    </w:p>
    <w:p>
      <w:pPr>
        <w:pStyle w:val="null3"/>
        <w:ind w:firstLine="480"/>
        <w:jc w:val="both"/>
      </w:pPr>
      <w:r>
        <w:rPr>
          <w:sz w:val="24"/>
        </w:rPr>
        <w:t>在中国境内、外发生的与本合同执行有关的一切税费均由乙方负担。</w:t>
      </w:r>
    </w:p>
    <w:p>
      <w:pPr>
        <w:pStyle w:val="null3"/>
        <w:jc w:val="both"/>
      </w:pPr>
      <w:r>
        <w:rPr>
          <w:sz w:val="28"/>
          <w:b/>
        </w:rPr>
        <w:t>十</w:t>
      </w:r>
      <w:r>
        <w:rPr>
          <w:sz w:val="28"/>
          <w:b/>
        </w:rPr>
        <w:t>五</w:t>
      </w:r>
      <w:r>
        <w:rPr>
          <w:sz w:val="28"/>
          <w:b/>
        </w:rPr>
        <w:t>、其它</w:t>
      </w:r>
    </w:p>
    <w:p>
      <w:pPr>
        <w:pStyle w:val="null3"/>
        <w:ind w:firstLine="480"/>
        <w:jc w:val="both"/>
      </w:pPr>
      <w:r>
        <w:rPr>
          <w:sz w:val="24"/>
        </w:rPr>
        <w:t>1</w:t>
      </w:r>
      <w:r>
        <w:rPr>
          <w:sz w:val="24"/>
        </w:rPr>
        <w:t>、本合同所有附件、招标文件、响应文件、中标通知书均为合同的有效组成部分，与本合同具有同等法律效力。在执行本合同的过程中，不违反法律法规的前提下，经双方签署确认的合同补充文件（包括会议纪要、补充协议、往来信函）即成为本合同的有效组成部分。如上述文件内容矛盾时，解释合同文件优先顺序如下：本合同补充文件、本合同及所有附件、中标通知书、响应文件、招标文件。</w:t>
      </w:r>
    </w:p>
    <w:p>
      <w:pPr>
        <w:pStyle w:val="null3"/>
        <w:ind w:firstLine="480"/>
        <w:jc w:val="both"/>
      </w:pPr>
      <w:r>
        <w:rPr>
          <w:sz w:val="24"/>
        </w:rPr>
        <w:t>2</w:t>
      </w:r>
      <w:r>
        <w:rPr>
          <w:sz w:val="24"/>
        </w:rPr>
        <w:t>、如一方地址、电话、传真号码有变更，应在变更当日内书面通知对方，否则，应承担相应责任。</w:t>
      </w:r>
    </w:p>
    <w:p>
      <w:pPr>
        <w:pStyle w:val="null3"/>
        <w:ind w:firstLine="480"/>
        <w:jc w:val="both"/>
      </w:pPr>
      <w:r>
        <w:rPr>
          <w:sz w:val="24"/>
        </w:rPr>
        <w:t>3</w:t>
      </w:r>
      <w:r>
        <w:rPr>
          <w:sz w:val="24"/>
        </w:rPr>
        <w:t>、如因政策变化导致的项目内容调整及财政等客观原因造成的延期，可经双方协商后签订补充协议。</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、若本项目发生重大变更，甲方有权重新组织招标。除甲方另有要求，否则甲方对乙方不予以增加费用。乙方不得以任何方式转包或分包本项目。</w:t>
      </w:r>
    </w:p>
    <w:p>
      <w:pPr>
        <w:pStyle w:val="null3"/>
        <w:ind w:firstLine="480"/>
        <w:jc w:val="both"/>
      </w:pPr>
      <w:r>
        <w:rPr>
          <w:sz w:val="24"/>
        </w:rPr>
        <w:t>6</w:t>
      </w:r>
      <w:r>
        <w:rPr>
          <w:sz w:val="24"/>
        </w:rPr>
        <w:t>、如本合同乙方的科研成果最终无法申请专利（不包括因乙方泄密、乙方用于本项目的技术、服务或成果侵犯第三方知识产权等乙方过错行为导致），由甲乙双方另行书面确定本合同的履行事宜。</w:t>
      </w:r>
    </w:p>
    <w:p>
      <w:pPr>
        <w:pStyle w:val="null3"/>
        <w:jc w:val="left"/>
      </w:pPr>
      <w:r>
        <w:rPr>
          <w:sz w:val="28"/>
          <w:b/>
        </w:rPr>
        <w:t>十</w:t>
      </w:r>
      <w:r>
        <w:rPr>
          <w:sz w:val="28"/>
          <w:b/>
        </w:rPr>
        <w:t>六</w:t>
      </w:r>
      <w:r>
        <w:rPr>
          <w:sz w:val="28"/>
          <w:b/>
        </w:rPr>
        <w:t>、合同生效</w:t>
      </w:r>
    </w:p>
    <w:p>
      <w:pPr>
        <w:pStyle w:val="null3"/>
        <w:ind w:firstLine="480"/>
        <w:jc w:val="both"/>
      </w:pPr>
      <w:r>
        <w:rPr>
          <w:sz w:val="24"/>
        </w:rPr>
        <w:t>1</w:t>
      </w:r>
      <w:r>
        <w:rPr>
          <w:sz w:val="24"/>
        </w:rPr>
        <w:t>、本合同在甲乙双方法人代表或其授权代表签字盖章之日起生效。</w:t>
      </w:r>
    </w:p>
    <w:p>
      <w:pPr>
        <w:pStyle w:val="null3"/>
        <w:ind w:firstLine="480"/>
        <w:jc w:val="both"/>
      </w:pPr>
      <w:r>
        <w:rPr>
          <w:sz w:val="24"/>
        </w:rPr>
        <w:t>2</w:t>
      </w:r>
      <w:r>
        <w:rPr>
          <w:sz w:val="24"/>
        </w:rPr>
        <w:t>、本合同一式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份，具有同等法律效力。</w:t>
      </w:r>
    </w:p>
    <w:p>
      <w:pPr>
        <w:pStyle w:val="null3"/>
        <w:jc w:val="both"/>
      </w:pPr>
      <w:r>
        <w:rPr>
          <w:sz w:val="28"/>
          <w:b/>
        </w:rPr>
        <w:t>十</w:t>
      </w:r>
      <w:r>
        <w:rPr>
          <w:sz w:val="28"/>
          <w:b/>
        </w:rPr>
        <w:t>七</w:t>
      </w:r>
      <w:r>
        <w:rPr>
          <w:sz w:val="28"/>
          <w:b/>
        </w:rPr>
        <w:t>、附件</w:t>
      </w:r>
    </w:p>
    <w:p>
      <w:pPr>
        <w:pStyle w:val="null3"/>
        <w:ind w:firstLine="480"/>
        <w:jc w:val="both"/>
      </w:pPr>
      <w:r>
        <w:rPr>
          <w:sz w:val="24"/>
        </w:rPr>
        <w:t>《</w:t>
      </w:r>
      <w:r>
        <w:rPr>
          <w:sz w:val="24"/>
        </w:rPr>
        <w:t>协税服务月评分表</w:t>
      </w:r>
      <w:r>
        <w:rPr>
          <w:sz w:val="24"/>
        </w:rPr>
        <w:t>》</w:t>
      </w:r>
    </w:p>
    <w:p>
      <w:pPr>
        <w:pStyle w:val="null3"/>
        <w:jc w:val="both"/>
      </w:pPr>
      <w:r>
        <w:rPr>
          <w:sz w:val="21"/>
        </w:rPr>
        <w:t xml:space="preserve"> </w:t>
      </w: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86"/>
        <w:gridCol w:w="481"/>
        <w:gridCol w:w="3440"/>
      </w:tblGrid>
      <w:tr>
        <w:tc>
          <w:tcPr>
            <w:tcW w:type="dxa" w:w="43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w:t>
            </w:r>
            <w:r>
              <w:rPr>
                <w:sz w:val="24"/>
                <w:b/>
              </w:rPr>
              <w:t>佛山市南海区丹灶镇经济发展办公室</w:t>
            </w:r>
          </w:p>
          <w:p>
            <w:pPr>
              <w:pStyle w:val="null3"/>
              <w:jc w:val="both"/>
            </w:pPr>
            <w:r>
              <w:rPr>
                <w:sz w:val="24"/>
              </w:rPr>
              <w:t>代表：</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p>
        </w:tc>
        <w:tc>
          <w:tcPr>
            <w:tcW w:type="dxa" w:w="4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4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p>
            <w:pPr>
              <w:pStyle w:val="null3"/>
              <w:jc w:val="both"/>
            </w:pPr>
            <w:r>
              <w:rPr>
                <w:sz w:val="24"/>
              </w:rPr>
              <w:t>代表：</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p>
            <w:pPr>
              <w:pStyle w:val="null3"/>
              <w:jc w:val="both"/>
            </w:pPr>
          </w:p>
        </w:tc>
      </w:tr>
    </w:tbl>
    <w:p>
      <w:pPr>
        <w:pStyle w:val="null3"/>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47"/>
        <w:gridCol w:w="1495"/>
        <w:gridCol w:w="4596"/>
        <w:gridCol w:w="547"/>
        <w:gridCol w:w="547"/>
        <w:gridCol w:w="547"/>
      </w:tblGrid>
      <w:tr>
        <w:tc>
          <w:tcPr>
            <w:tcW w:type="dxa" w:w="827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40"/>
                <w:b/>
                <w:color w:val="000000"/>
              </w:rPr>
              <w:t>协税服务月评分表</w:t>
            </w:r>
          </w:p>
        </w:tc>
      </w:tr>
      <w:tr>
        <w:tc>
          <w:tcPr>
            <w:tcW w:type="dxa" w:w="827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 xml:space="preserve"> </w:t>
            </w:r>
            <w:r>
              <w:rPr>
                <w:sz w:val="21"/>
                <w:u w:val="single"/>
              </w:rPr>
              <w:t xml:space="preserve">     </w:t>
            </w:r>
            <w:r>
              <w:rPr>
                <w:sz w:val="22"/>
                <w:color w:val="000000"/>
              </w:rPr>
              <w:t>年</w:t>
            </w:r>
            <w:r>
              <w:rPr>
                <w:sz w:val="21"/>
                <w:u w:val="single"/>
              </w:rPr>
              <w:t xml:space="preserve">    </w:t>
            </w:r>
            <w:r>
              <w:rPr>
                <w:sz w:val="22"/>
                <w:color w:val="000000"/>
              </w:rPr>
              <w:t>月</w:t>
            </w:r>
          </w:p>
        </w:tc>
      </w:tr>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考核项目</w:t>
            </w:r>
          </w:p>
        </w:tc>
        <w:tc>
          <w:tcPr>
            <w:tcW w:type="dxa" w:w="4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考核内容</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分值</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扣分</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人员落实情况</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未按要求提供足够符合工作条件的人员数量到岗</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工作态度</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本部门投诉服务人员不听劝导，工作态度差，经查核实的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业务水平</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提供的服务人员负责的工作因业务不熟悉等原因引起投诉，并经查实的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工作质量和效率</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所服务部门有投诉工作质量下降，欠缺工作积极性的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规章制度</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提供的服务人员违反丹灶税务分局的规章制度的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兼职影响工作</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提供的服务人员在外兼职，对完成甲方的工作任务造成严重影响，拒不改正的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应急处理能力</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服务期间在发生人员变动，乙方未及时与甲方协商，按照甲方要求及时提供符合条件的人员到甲方指定地点工作的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管理能力</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因乙方管理不善，导致人员工作情绪不稳定，严重影响工作的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改善落实情况及其他</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在近三个月内投诉情况类同、相同工作中存在不良现象的，经查属实的</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税收政策宣传</w:t>
            </w:r>
          </w:p>
        </w:tc>
        <w:tc>
          <w:tcPr>
            <w:tcW w:type="dxa" w:w="4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及时、准确地传达最新税收政策，本月纳入管理</w:t>
            </w:r>
            <w:r>
              <w:rPr>
                <w:sz w:val="21"/>
                <w:u w:val="single"/>
              </w:rPr>
              <w:t xml:space="preserve">         </w:t>
            </w:r>
            <w:r>
              <w:rPr>
                <w:sz w:val="22"/>
                <w:color w:val="000000"/>
              </w:rPr>
              <w:t>户。（不足</w:t>
            </w:r>
            <w:r>
              <w:rPr>
                <w:sz w:val="22"/>
                <w:color w:val="000000"/>
              </w:rPr>
              <w:t>2000户，不得分。）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合计</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存在问题与建议</w:t>
            </w:r>
            <w:r>
              <w:rPr>
                <w:sz w:val="22"/>
                <w:b/>
                <w:color w:val="000000"/>
              </w:rPr>
              <w:t>:</w:t>
            </w:r>
          </w:p>
        </w:tc>
      </w:tr>
      <w:tr>
        <w:tc>
          <w:tcPr>
            <w:tcW w:type="dxa" w:w="82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接受考核单位人员签名（盖章）</w:t>
            </w:r>
            <w:r>
              <w:rPr>
                <w:sz w:val="22"/>
                <w:b/>
                <w:color w:val="000000"/>
              </w:rPr>
              <w:t>:</w:t>
            </w:r>
          </w:p>
        </w:tc>
      </w:tr>
      <w:tr>
        <w:tc>
          <w:tcPr>
            <w:tcW w:type="dxa" w:w="82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甲方确认签名（盖章）</w:t>
            </w:r>
            <w:r>
              <w:rPr>
                <w:sz w:val="22"/>
                <w:b/>
                <w:color w:val="000000"/>
              </w:rPr>
              <w:t>:</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440605-2025-00529</w:t>
      </w:r>
    </w:p>
    <w:p>
      <w:pPr>
        <w:pStyle w:val="null3"/>
        <w:jc w:val="center"/>
        <w:outlineLvl w:val="3"/>
      </w:pPr>
      <w:r>
        <w:rPr>
          <w:sz w:val="24"/>
          <w:b/>
        </w:rPr>
        <w:t>采购项目编号：</w:t>
      </w:r>
      <w:r>
        <w:rPr>
          <w:sz w:val="24"/>
          <w:b/>
        </w:rPr>
        <w:t>DZCG202504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2025年第三方采购辅助税收征收服务</w:t>
      </w:r>
      <w:r>
        <w:rPr>
          <w:u w:val="single"/>
        </w:rPr>
        <w:t>”</w:t>
      </w:r>
      <w:r>
        <w:rPr/>
        <w:t>项目的竞争性磋商[采购项目编号为：</w:t>
      </w:r>
      <w:r>
        <w:rPr>
          <w:u w:val="single"/>
        </w:rPr>
        <w:t>DZCG202504</w:t>
      </w:r>
      <w:r>
        <w:rPr/>
        <w:t>]，我方愿参与响应。</w:t>
      </w:r>
    </w:p>
    <w:p>
      <w:pPr>
        <w:pStyle w:val="null3"/>
        <w:ind w:firstLine="480"/>
      </w:pPr>
      <w:r>
        <w:rPr/>
        <w:t>我方确认收到贵方提供的</w:t>
      </w:r>
      <w:r>
        <w:rPr>
          <w:u w:val="single"/>
        </w:rPr>
        <w:t>“</w:t>
      </w:r>
      <w:r>
        <w:rPr>
          <w:u w:val="single"/>
        </w:rPr>
        <w:t>2025年第三方采购辅助税收征收服务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2025年第三方采购辅助税收征收服务</w:t>
      </w:r>
      <w:r>
        <w:rPr/>
        <w:t>”项目采购[采购项目编号为</w:t>
      </w:r>
      <w:r>
        <w:rPr/>
        <w:t>DZCG202504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佛山市南海区丹灶镇经济发展办公室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2025年第三方采购辅助税收征收服务</w:t>
      </w:r>
      <w:r>
        <w:rPr/>
        <w:t>（采购项目编号：</w:t>
      </w:r>
      <w:r>
        <w:rPr/>
        <w:t>DZCG202504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2025年第三方采购辅助税收征收服务</w:t>
      </w:r>
      <w:r>
        <w:rPr/>
        <w:t>”项目（采购项目编号：</w:t>
      </w:r>
      <w:r>
        <w:rPr/>
        <w:t>DZCG202504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