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jc w:val="center"/>
        <w:outlineLvl w:val="3"/>
      </w:pPr>
      <w:r>
        <w:rPr>
          <w:sz w:val="24"/>
          <w:b/>
        </w:rPr>
        <w:t>采购计划编号：</w:t>
      </w:r>
      <w:r>
        <w:rPr>
          <w:sz w:val="24"/>
          <w:b/>
        </w:rPr>
        <w:t>440605-2026-00447</w:t>
      </w:r>
    </w:p>
    <w:p>
      <w:pPr>
        <w:pStyle w:val="null3"/>
        <w:jc w:val="center"/>
        <w:outlineLvl w:val="3"/>
      </w:pPr>
      <w:r>
        <w:rPr>
          <w:sz w:val="24"/>
          <w:b/>
        </w:rPr>
        <w:t>采购项目编号：</w:t>
      </w:r>
      <w:r>
        <w:rPr>
          <w:sz w:val="24"/>
          <w:b/>
        </w:rPr>
        <w:t>DZGZ202602</w:t>
      </w:r>
    </w:p>
    <w:p>
      <w:pPr>
        <w:pStyle w:val="null3"/>
        <w:jc w:val="center"/>
        <w:outlineLvl w:val="3"/>
      </w:pPr>
      <w:r>
        <w:rPr>
          <w:sz w:val="24"/>
          <w:b/>
        </w:rPr>
        <w:t>项目名称：</w:t>
      </w:r>
      <w:r>
        <w:rPr>
          <w:sz w:val="24"/>
          <w:b/>
        </w:rPr>
        <w:t>2026年第三方采购辅助税收征收服务</w:t>
      </w:r>
    </w:p>
    <w:p>
      <w:pPr>
        <w:pStyle w:val="null3"/>
        <w:jc w:val="center"/>
        <w:outlineLvl w:val="3"/>
      </w:pPr>
      <w:r>
        <w:rPr>
          <w:sz w:val="24"/>
          <w:b/>
        </w:rPr>
        <w:t>采购人：</w:t>
      </w:r>
      <w:r>
        <w:rPr>
          <w:sz w:val="24"/>
          <w:b/>
        </w:rPr>
        <w:t>佛山市南海区丹灶镇经济发展办公室</w:t>
      </w:r>
    </w:p>
    <w:p>
      <w:pPr>
        <w:pStyle w:val="null3"/>
        <w:jc w:val="center"/>
        <w:outlineLvl w:val="3"/>
      </w:pPr>
      <w:r>
        <w:rPr>
          <w:sz w:val="24"/>
          <w:b/>
        </w:rPr>
        <w:t>采购代理机构：</w:t>
      </w:r>
      <w:r>
        <w:rPr>
          <w:sz w:val="24"/>
          <w:b/>
        </w:rPr>
        <w:t>广东嘉燊咨询有限公司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广东嘉燊咨询有限公司</w:t>
      </w:r>
      <w:r>
        <w:rPr/>
        <w:t>受</w:t>
      </w:r>
      <w:r>
        <w:rPr/>
        <w:t>佛山市南海区丹灶镇经济发展办公室</w:t>
      </w:r>
      <w:r>
        <w:rPr/>
        <w:t>的委托，采用</w:t>
      </w:r>
      <w:r>
        <w:rPr/>
        <w:t>竞争性磋商</w:t>
      </w:r>
      <w:r>
        <w:rPr/>
        <w:t>方式组织采购</w:t>
      </w:r>
      <w:r>
        <w:rPr/>
        <w:t>2026年第三方采购辅助税收征收服务</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2026年第三方采购辅助税收征收服务</w:t>
      </w:r>
    </w:p>
    <w:p>
      <w:pPr>
        <w:pStyle w:val="null3"/>
        <w:ind w:firstLine="480"/>
      </w:pPr>
      <w:r>
        <w:rPr/>
        <w:t>采购计划编号：</w:t>
      </w:r>
      <w:r>
        <w:rPr/>
        <w:t>440605-2026-00447</w:t>
      </w:r>
    </w:p>
    <w:p>
      <w:pPr>
        <w:pStyle w:val="null3"/>
        <w:ind w:firstLine="480"/>
      </w:pPr>
      <w:r>
        <w:rPr/>
        <w:t>采购项目编号：</w:t>
      </w:r>
      <w:r>
        <w:rPr/>
        <w:t>DZGZ202602</w:t>
      </w:r>
    </w:p>
    <w:p>
      <w:pPr>
        <w:pStyle w:val="null3"/>
        <w:ind w:firstLine="480"/>
      </w:pPr>
      <w:r>
        <w:rPr/>
        <w:t>采购方式：</w:t>
      </w:r>
      <w:r>
        <w:rPr/>
        <w:t>竞争性磋商</w:t>
      </w:r>
    </w:p>
    <w:p>
      <w:pPr>
        <w:pStyle w:val="null3"/>
        <w:ind w:firstLine="480"/>
      </w:pPr>
      <w:r>
        <w:rPr/>
        <w:t>预算金额：</w:t>
      </w:r>
      <w:r>
        <w:rPr/>
        <w:t>2,213,300.00</w:t>
      </w:r>
      <w:r>
        <w:rPr/>
        <w:t>元</w:t>
      </w:r>
    </w:p>
    <w:p>
      <w:pPr>
        <w:pStyle w:val="null3"/>
        <w:outlineLvl w:val="3"/>
      </w:pPr>
      <w:r>
        <w:rPr>
          <w:sz w:val="24"/>
          <w:b/>
        </w:rPr>
        <w:t>2.项目内容及需求情况（采购项目技术规格、参数及要求）</w:t>
      </w:r>
    </w:p>
    <w:p>
      <w:pPr>
        <w:pStyle w:val="null3"/>
      </w:pPr>
      <w:r>
        <w:rPr/>
        <w:t>采购包1(2026年第三方采购辅助税收征收服务):</w:t>
      </w:r>
    </w:p>
    <w:p>
      <w:pPr>
        <w:pStyle w:val="null3"/>
      </w:pPr>
      <w:r>
        <w:rPr/>
        <w:t>采购包预算金额：2,213,300.00元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其他服务</w:t>
            </w:r>
          </w:p>
        </w:tc>
        <w:tc>
          <w:tcPr>
            <w:tcW w:type="dxa" w:w="2136"/>
          </w:tcPr>
          <w:p>
            <w:pPr>
              <w:pStyle w:val="null3"/>
            </w:pPr>
            <w:r>
              <w:rPr/>
              <w:t>2026年第三方采购 辅助税收征收服务</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合同履行期限：2026年3月至2027年2月</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须提供下列任一项证明材料：①提供响应文件递交截止日前6个月内（含响应文件递交截止时间当月）任意一个月依法缴纳税收和社会保障资金的相关材料。如依法免税或不需要缴纳社会保障资金的，提供相应证明材料；②提供《政府采购投标人资格信用承诺函》。</w:t>
      </w:r>
    </w:p>
    <w:p>
      <w:pPr>
        <w:pStyle w:val="null3"/>
      </w:pPr>
      <w:r>
        <w:rPr/>
        <w:t>3）具有良好的商业信誉和健全的财务会计制度：须提供下列任一项证明材料：①2024年度的财务报告或响应文件递交截止日前6个月内（含响应文件递交截止时间当月）任意一个月的财务报表（资产负债表、利润表和现金流量表）扫描件；②基本开户银行出具响应文件递交截止日前6个月内（含响应文件递交截止时间当月）任意一个月的资信证明，如资信证明不能体现基本开户账户的，应另附开户许可证。无开户许可证的，可提供由银行开具的《基本存款账户信息》（公户账户主档）或其他相关证明资料，以上文件均需加盖银行印章；③提供《政府采购投标人资格信用承诺函》 。</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5）参加采购活动前3年内，在经营活动中没有重大违法记录：参照响应承诺函相关承诺格式内容。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采购包1（2026年第三方采购辅助税收征收服务）：</w:t>
      </w:r>
      <w:r>
        <w:rPr/>
        <w:t>参与的供应商（联合体）服务全部由符合政策要求的中小企业承接</w:t>
      </w:r>
    </w:p>
    <w:p>
      <w:pPr>
        <w:pStyle w:val="null3"/>
        <w:outlineLvl w:val="3"/>
      </w:pPr>
      <w:r>
        <w:rPr>
          <w:sz w:val="24"/>
          <w:b/>
        </w:rPr>
        <w:t>3.本项目特定的资格要求：</w:t>
      </w:r>
    </w:p>
    <w:p>
      <w:pPr>
        <w:pStyle w:val="null3"/>
      </w:pPr>
      <w:r>
        <w:rPr/>
        <w:t>采购包1（2026年第三方采购辅助税收征收服务）：</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r>
        <w:rPr/>
        <w:t>广东省公共资源交易平台（佛山市）（https://ygp.gdzwfw.gov.cn/ggzy-portal/#/440600/index），佛山市南海区人民政府网(http://www.nanhai.gov.cn)</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佛山市南海区丹灶镇经济发展办公室</w:t>
      </w:r>
    </w:p>
    <w:p>
      <w:pPr>
        <w:pStyle w:val="null3"/>
        <w:ind w:firstLine="480"/>
      </w:pPr>
      <w:r>
        <w:rPr/>
        <w:t>地址：</w:t>
      </w:r>
      <w:r>
        <w:rPr/>
        <w:t>佛山市南海区丹灶镇桂丹西路88号</w:t>
      </w:r>
    </w:p>
    <w:p>
      <w:pPr>
        <w:pStyle w:val="null3"/>
        <w:ind w:firstLine="480"/>
      </w:pPr>
      <w:r>
        <w:rPr/>
        <w:t>联系方式：</w:t>
      </w:r>
      <w:r>
        <w:rPr/>
        <w:t>0757-85413699</w:t>
      </w:r>
    </w:p>
    <w:p>
      <w:pPr>
        <w:pStyle w:val="null3"/>
        <w:outlineLvl w:val="3"/>
      </w:pPr>
      <w:r>
        <w:rPr>
          <w:sz w:val="24"/>
          <w:b/>
        </w:rPr>
        <w:t>2.采购代理机构信息</w:t>
      </w:r>
    </w:p>
    <w:p>
      <w:pPr>
        <w:pStyle w:val="null3"/>
        <w:ind w:firstLine="480"/>
      </w:pPr>
      <w:r>
        <w:rPr/>
        <w:t>名称：</w:t>
      </w:r>
      <w:r>
        <w:rPr/>
        <w:t>广东嘉燊咨询有限公司</w:t>
      </w:r>
    </w:p>
    <w:p>
      <w:pPr>
        <w:pStyle w:val="null3"/>
        <w:ind w:firstLine="480"/>
      </w:pPr>
      <w:r>
        <w:rPr/>
        <w:t xml:space="preserve"> 地址：</w:t>
      </w:r>
      <w:r>
        <w:rPr/>
        <w:t>广东省佛山市南海区桂城街道桂平中路65号鸿晖都市产业新城4幢313房之一（住所申报）</w:t>
      </w:r>
    </w:p>
    <w:p>
      <w:pPr>
        <w:pStyle w:val="null3"/>
        <w:ind w:firstLine="480"/>
      </w:pPr>
      <w:r>
        <w:rPr/>
        <w:t xml:space="preserve"> 联系方式：</w:t>
      </w:r>
      <w:r>
        <w:rPr/>
        <w:t>0757-86223223</w:t>
      </w:r>
    </w:p>
    <w:p>
      <w:pPr>
        <w:pStyle w:val="null3"/>
        <w:outlineLvl w:val="3"/>
      </w:pPr>
      <w:r>
        <w:rPr>
          <w:sz w:val="24"/>
          <w:b/>
        </w:rPr>
        <w:t xml:space="preserve"> 3.项目联系方式</w:t>
      </w:r>
    </w:p>
    <w:p>
      <w:pPr>
        <w:pStyle w:val="null3"/>
        <w:ind w:firstLine="480"/>
      </w:pPr>
      <w:r>
        <w:rPr/>
        <w:t xml:space="preserve"> 项目联系人：</w:t>
      </w:r>
      <w:r>
        <w:rPr/>
        <w:t>伍工</w:t>
      </w:r>
    </w:p>
    <w:p>
      <w:pPr>
        <w:pStyle w:val="null3"/>
        <w:ind w:firstLine="480"/>
      </w:pPr>
      <w:r>
        <w:rPr/>
        <w:t xml:space="preserve"> 电话：</w:t>
      </w:r>
      <w:r>
        <w:rPr/>
        <w:t>0757-86223223</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广东嘉燊咨询有限公司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rPr>
        <w:t>采购人因业务需要，拟通过竞争性磋商的方式，采购辅助税收征收服务，成交供应商协助采购人开展税收征收服务。采购人负责对成交供应商的工作服务质量实行监督检查和考核评价。</w:t>
      </w:r>
    </w:p>
    <w:p>
      <w:pPr>
        <w:pStyle w:val="null3"/>
      </w:pPr>
      <w:r>
        <w:rPr/>
        <w:t>采购包1（2026年第三方采购辅助税收征收服务）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2026年3月至2027年2月</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1.按月进行支付服务费，按考核结果支付上一月度的服务费。采购人于每月工作完成后收到成交供应商项目费用支付清单附表和有效发票后，15个工作日内将每期核定的服务费以转账结算的方式支付给成交供应商，如遇节假日则顺延相应天数；每期核定服务费方法：服务质量与服务费挂钩，采购人每月对成交供应商团队的服务质量进行考核评价，服务质量如不达标，服务费按照考核标准相应的扣除。合同履行期间，在不违反相关规定的前提下，采购人可视情况与成交供应商协商增减服务人员数量。在发生服务人员被退回或空缺的情况下，成交供应商应及时与采购人协商，选择以下解决措施:①从空缺月开始，结算金额须扣除空缺人员的费用，即服务费扣减按合同总价0.4386%/人/月的费用。②按采购人要求及时提供符合条件的人员到采购人指定地点工作。③协商其他解决措施。 2.成交供应商每月7号前向采购人提交足额发票，采购人收到发票后经审核无误后于10个工作日内支付上月的服务费。</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通过采购人验收，满足采购人的服务需求。服务期内，采购人或丹灶税务分局定期参照丹灶税务分局内部相关考核管理制度进行综合考核，具体详见附件《协税服务月评分表》。如考核不合格，采购人有权终止本服务合同。</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报价要求，（1）本项目各最高限价：人民币2,213,300.00元。（2）本项目报价构成包括但不限于人员经费（工资、津贴补贴、绩效奖、社保费、住房公积金、体检费、人身意外商业保险等）、各类补贴、管理费、劳动风险金、残疾人就业保障金、税金等所有可预见和不可预见费用。响应供应商须列明分项报价清单。成交供应商必须充分考虑市场价格的调节，采购人将不再另支付合同金额以外的任何费用。（3）供应商磋商报价不得超过磋商报价上限，否则视为无效响应。注：磋商小组认为供应商的报价明显低于其他通过符合性审查供应商的报价，有可能影响产品质量或者不能诚信履约的，应当要求其在评审现场合理的时间内提供书面澄清，必要时提交相关证明材料；供应商不能证明其报价合理性的，磋商小组应当将其作为无效响应处理。</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其他服务</w:t>
            </w:r>
          </w:p>
        </w:tc>
        <w:tc>
          <w:tcPr>
            <w:tcW w:type="dxa" w:w="933"/>
          </w:tcPr>
          <w:p>
            <w:pPr>
              <w:pStyle w:val="null3"/>
              <w:jc w:val="left"/>
            </w:pPr>
            <w:r>
              <w:rPr/>
              <w:t>2026年第三方采购 辅助税收征收服务</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2,213,300.00</w:t>
            </w:r>
          </w:p>
        </w:tc>
        <w:tc>
          <w:tcPr>
            <w:tcW w:type="dxa" w:w="933"/>
          </w:tcPr>
          <w:p>
            <w:pPr>
              <w:pStyle w:val="null3"/>
              <w:jc w:val="right"/>
            </w:pPr>
            <w:r>
              <w:rPr/>
              <w:t>2,213,300.00</w:t>
            </w:r>
          </w:p>
        </w:tc>
        <w:tc>
          <w:tcPr>
            <w:tcW w:type="dxa" w:w="840"/>
          </w:tcPr>
          <w:p>
            <w:pPr>
              <w:pStyle w:val="null3"/>
            </w:pPr>
            <w:r>
              <w:rPr/>
              <w:t>租赁和商务服务业</w:t>
            </w:r>
          </w:p>
        </w:tc>
        <w:tc>
          <w:tcPr>
            <w:tcW w:type="dxa" w:w="933"/>
          </w:tcPr>
          <w:p>
            <w:pPr>
              <w:pStyle w:val="null3"/>
            </w:pPr>
            <w:r>
              <w:rPr/>
              <w:t>详见附表一</w:t>
            </w:r>
          </w:p>
        </w:tc>
      </w:tr>
    </w:tbl>
    <w:p>
      <w:pPr>
        <w:pStyle w:val="null3"/>
      </w:pPr>
      <w:r>
        <w:rPr>
          <w:b/>
        </w:rPr>
        <w:t>附表</w:t>
      </w:r>
      <w:r>
        <w:rPr>
          <w:b/>
        </w:rPr>
        <w:t>一</w:t>
      </w:r>
      <w:r>
        <w:rPr>
          <w:b/>
        </w:rPr>
        <w:t>：</w:t>
      </w:r>
      <w:r>
        <w:rPr>
          <w:b/>
        </w:rPr>
        <w:t>2026年第三方采购 辅助税收征收服务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rPr>
              <w:t>项目概况</w:t>
            </w:r>
          </w:p>
          <w:p>
            <w:pPr>
              <w:pStyle w:val="null3"/>
              <w:jc w:val="both"/>
            </w:pPr>
            <w:r>
              <w:rPr>
                <w:sz w:val="21"/>
              </w:rPr>
              <w:t>采购人因业务需要，拟通过竞争性磋商的方式，采购辅助税收征收服务，成交供应商协助采购人开展税收征收服务。采购人负责对成交供应商的工作服务质量实行监督检查和考核评价。</w:t>
            </w:r>
          </w:p>
        </w:tc>
      </w:tr>
      <w:tr>
        <w:tc>
          <w:tcPr>
            <w:tcW w:type="dxa" w:w="2076"/>
          </w:tcPr>
          <w:p/>
        </w:tc>
        <w:tc>
          <w:tcPr>
            <w:tcW w:type="dxa" w:w="415"/>
          </w:tcPr>
          <w:p>
            <w:pPr>
              <w:pStyle w:val="null3"/>
            </w:pPr>
            <w:r>
              <w:rPr/>
              <w:t>2</w:t>
            </w:r>
          </w:p>
        </w:tc>
        <w:tc>
          <w:tcPr>
            <w:tcW w:type="dxa" w:w="5814"/>
          </w:tcPr>
          <w:p>
            <w:pPr>
              <w:pStyle w:val="null3"/>
              <w:jc w:val="both"/>
            </w:pPr>
            <w:r>
              <w:rPr>
                <w:sz w:val="21"/>
                <w:b/>
              </w:rPr>
              <w:t>服务内容</w:t>
            </w:r>
          </w:p>
          <w:p>
            <w:pPr>
              <w:pStyle w:val="null3"/>
              <w:jc w:val="both"/>
            </w:pPr>
            <w:r>
              <w:rPr>
                <w:sz w:val="21"/>
              </w:rPr>
              <w:t>由成交供应商负责安排相关服务人员开展协助税收征收服务工作，服务全过程必须服从采购人的指导及监督。</w:t>
            </w:r>
          </w:p>
          <w:p>
            <w:pPr>
              <w:pStyle w:val="null3"/>
              <w:jc w:val="both"/>
            </w:pPr>
            <w:r>
              <w:rPr>
                <w:sz w:val="21"/>
              </w:rPr>
              <w:t>1</w:t>
            </w:r>
            <w:r>
              <w:rPr>
                <w:sz w:val="21"/>
              </w:rPr>
              <w:t>、</w:t>
            </w:r>
            <w:r>
              <w:rPr>
                <w:sz w:val="21"/>
              </w:rPr>
              <w:t>协助</w:t>
            </w:r>
            <w:r>
              <w:rPr>
                <w:sz w:val="21"/>
              </w:rPr>
              <w:t>税务机关开展</w:t>
            </w:r>
            <w:r>
              <w:rPr>
                <w:sz w:val="21"/>
              </w:rPr>
              <w:t>综合性</w:t>
            </w:r>
            <w:r>
              <w:rPr>
                <w:sz w:val="21"/>
              </w:rPr>
              <w:t>报表统计</w:t>
            </w:r>
            <w:r>
              <w:rPr>
                <w:sz w:val="21"/>
              </w:rPr>
              <w:t>工作</w:t>
            </w:r>
            <w:r>
              <w:rPr>
                <w:sz w:val="21"/>
              </w:rPr>
              <w:t>；</w:t>
            </w:r>
          </w:p>
          <w:p>
            <w:pPr>
              <w:pStyle w:val="null3"/>
              <w:jc w:val="both"/>
            </w:pPr>
            <w:r>
              <w:rPr>
                <w:sz w:val="21"/>
              </w:rPr>
              <w:t>2</w:t>
            </w:r>
            <w:r>
              <w:rPr>
                <w:sz w:val="21"/>
              </w:rPr>
              <w:t>、协助</w:t>
            </w:r>
            <w:r>
              <w:rPr>
                <w:sz w:val="21"/>
              </w:rPr>
              <w:t>税务机关开展</w:t>
            </w:r>
            <w:r>
              <w:rPr>
                <w:sz w:val="21"/>
              </w:rPr>
              <w:t>非执法相关事项汇总录入和发起等</w:t>
            </w:r>
            <w:r>
              <w:rPr>
                <w:sz w:val="21"/>
              </w:rPr>
              <w:t>；</w:t>
            </w:r>
          </w:p>
          <w:p>
            <w:pPr>
              <w:pStyle w:val="null3"/>
              <w:jc w:val="both"/>
            </w:pPr>
            <w:r>
              <w:rPr>
                <w:sz w:val="21"/>
              </w:rPr>
              <w:t>3</w:t>
            </w:r>
            <w:r>
              <w:rPr>
                <w:sz w:val="21"/>
              </w:rPr>
              <w:t>、</w:t>
            </w:r>
            <w:r>
              <w:rPr>
                <w:sz w:val="21"/>
              </w:rPr>
              <w:t>协助开展相关会务文书整理工作</w:t>
            </w:r>
            <w:r>
              <w:rPr>
                <w:sz w:val="21"/>
              </w:rPr>
              <w:t>；</w:t>
            </w:r>
          </w:p>
          <w:p>
            <w:pPr>
              <w:pStyle w:val="null3"/>
              <w:jc w:val="both"/>
            </w:pPr>
            <w:r>
              <w:rPr>
                <w:sz w:val="21"/>
              </w:rPr>
              <w:t>4</w:t>
            </w:r>
            <w:r>
              <w:rPr>
                <w:sz w:val="21"/>
              </w:rPr>
              <w:t>、</w:t>
            </w:r>
            <w:r>
              <w:rPr>
                <w:sz w:val="21"/>
              </w:rPr>
              <w:t>协助提供税费咨询</w:t>
            </w:r>
            <w:r>
              <w:rPr>
                <w:sz w:val="21"/>
              </w:rPr>
              <w:t>；</w:t>
            </w:r>
          </w:p>
          <w:p>
            <w:pPr>
              <w:pStyle w:val="null3"/>
              <w:jc w:val="both"/>
            </w:pPr>
            <w:r>
              <w:rPr>
                <w:sz w:val="21"/>
              </w:rPr>
              <w:t>5</w:t>
            </w:r>
            <w:r>
              <w:rPr>
                <w:sz w:val="21"/>
              </w:rPr>
              <w:t>、</w:t>
            </w:r>
            <w:r>
              <w:rPr>
                <w:sz w:val="21"/>
              </w:rPr>
              <w:t>协助</w:t>
            </w:r>
            <w:r>
              <w:rPr>
                <w:sz w:val="21"/>
              </w:rPr>
              <w:t>开展</w:t>
            </w:r>
            <w:r>
              <w:rPr>
                <w:sz w:val="21"/>
              </w:rPr>
              <w:t>税费政策宣传</w:t>
            </w:r>
            <w:r>
              <w:rPr>
                <w:sz w:val="21"/>
              </w:rPr>
              <w:t>；</w:t>
            </w:r>
          </w:p>
          <w:p>
            <w:pPr>
              <w:pStyle w:val="null3"/>
              <w:jc w:val="both"/>
            </w:pPr>
            <w:r>
              <w:rPr>
                <w:sz w:val="21"/>
              </w:rPr>
              <w:t>6</w:t>
            </w:r>
            <w:r>
              <w:rPr>
                <w:sz w:val="21"/>
              </w:rPr>
              <w:t>、</w:t>
            </w:r>
            <w:r>
              <w:rPr>
                <w:sz w:val="21"/>
              </w:rPr>
              <w:t>协助</w:t>
            </w:r>
            <w:r>
              <w:rPr>
                <w:sz w:val="21"/>
              </w:rPr>
              <w:t>提供</w:t>
            </w:r>
            <w:r>
              <w:rPr>
                <w:sz w:val="21"/>
              </w:rPr>
              <w:t>需求管理</w:t>
            </w:r>
            <w:r>
              <w:rPr>
                <w:sz w:val="21"/>
              </w:rPr>
              <w:t>、非执法类信息提示提醒等个性化服务</w:t>
            </w:r>
            <w:r>
              <w:rPr>
                <w:sz w:val="21"/>
              </w:rPr>
              <w:t>；</w:t>
            </w:r>
          </w:p>
          <w:p>
            <w:pPr>
              <w:pStyle w:val="null3"/>
              <w:jc w:val="both"/>
            </w:pPr>
            <w:r>
              <w:rPr>
                <w:sz w:val="21"/>
              </w:rPr>
              <w:t>7</w:t>
            </w:r>
            <w:r>
              <w:rPr>
                <w:sz w:val="21"/>
              </w:rPr>
              <w:t>、协助税务机关开展其他综合性工作。</w:t>
            </w:r>
          </w:p>
        </w:tc>
      </w:tr>
      <w:tr>
        <w:tc>
          <w:tcPr>
            <w:tcW w:type="dxa" w:w="2076"/>
          </w:tcPr>
          <w:p/>
        </w:tc>
        <w:tc>
          <w:tcPr>
            <w:tcW w:type="dxa" w:w="415"/>
          </w:tcPr>
          <w:p>
            <w:pPr>
              <w:pStyle w:val="null3"/>
            </w:pPr>
            <w:r>
              <w:rPr/>
              <w:t>3</w:t>
            </w:r>
          </w:p>
        </w:tc>
        <w:tc>
          <w:tcPr>
            <w:tcW w:type="dxa" w:w="5814"/>
          </w:tcPr>
          <w:p>
            <w:pPr>
              <w:pStyle w:val="null3"/>
              <w:jc w:val="both"/>
            </w:pPr>
            <w:r>
              <w:rPr>
                <w:sz w:val="21"/>
                <w:b/>
              </w:rPr>
              <w:t>服务质量</w:t>
            </w:r>
          </w:p>
          <w:p>
            <w:pPr>
              <w:pStyle w:val="null3"/>
              <w:jc w:val="both"/>
            </w:pPr>
            <w:r>
              <w:rPr>
                <w:sz w:val="21"/>
              </w:rPr>
              <w:t>辅助税收征收服务工作是政府对外服务的窗口之一，服务人员对辅助税收征收服务政策和业务要精准理解和掌握，做到精准服务不出差错，辅助税收征收服务工作差错为零，保证按时按质按量完成工作任务，做到纳税人满意，采购人满意。</w:t>
            </w:r>
          </w:p>
        </w:tc>
      </w:tr>
      <w:tr>
        <w:tc>
          <w:tcPr>
            <w:tcW w:type="dxa" w:w="2076"/>
          </w:tcPr>
          <w:p/>
        </w:tc>
        <w:tc>
          <w:tcPr>
            <w:tcW w:type="dxa" w:w="415"/>
          </w:tcPr>
          <w:p>
            <w:pPr>
              <w:pStyle w:val="null3"/>
            </w:pPr>
            <w:r>
              <w:rPr/>
              <w:t>4</w:t>
            </w:r>
          </w:p>
        </w:tc>
        <w:tc>
          <w:tcPr>
            <w:tcW w:type="dxa" w:w="5814"/>
          </w:tcPr>
          <w:p>
            <w:pPr>
              <w:pStyle w:val="null3"/>
              <w:jc w:val="both"/>
            </w:pPr>
            <w:r>
              <w:rPr>
                <w:sz w:val="21"/>
                <w:b/>
              </w:rPr>
              <w:t>人员配置及要求</w:t>
            </w:r>
          </w:p>
          <w:p>
            <w:pPr>
              <w:pStyle w:val="null3"/>
              <w:ind w:firstLine="480"/>
              <w:jc w:val="both"/>
            </w:pPr>
            <w:r>
              <w:rPr>
                <w:sz w:val="21"/>
              </w:rPr>
              <w:t>服务人员</w:t>
            </w:r>
            <w:r>
              <w:rPr>
                <w:sz w:val="21"/>
              </w:rPr>
              <w:t>19</w:t>
            </w:r>
            <w:r>
              <w:rPr>
                <w:sz w:val="21"/>
              </w:rPr>
              <w:t>人，从合同生效之日起</w:t>
            </w:r>
            <w:r>
              <w:rPr>
                <w:sz w:val="21"/>
              </w:rPr>
              <w:t>10</w:t>
            </w:r>
            <w:r>
              <w:rPr>
                <w:sz w:val="21"/>
              </w:rPr>
              <w:t>日内全部到位。在项目服务实施过程中，成交供应商具有服务人员流失快速补充的能力，能快速甄选及录用对应岗位的服务人员，如产生服务人员的流动，成交供应商应具有及时提供相应的优质服务人员的人员配置能力。</w:t>
            </w:r>
          </w:p>
          <w:p>
            <w:pPr>
              <w:pStyle w:val="null3"/>
              <w:ind w:firstLine="480"/>
              <w:jc w:val="both"/>
            </w:pPr>
            <w:r>
              <w:rPr>
                <w:sz w:val="21"/>
              </w:rPr>
              <w:t>1</w:t>
            </w:r>
            <w:r>
              <w:rPr>
                <w:sz w:val="21"/>
              </w:rPr>
              <w:t>、品行端正，诚实守信，遵纪守法，作风正派，政治和业务素质好，社会服务工作业绩突岀，工作积极向上，有较强的工作责任心；</w:t>
            </w:r>
          </w:p>
          <w:p>
            <w:pPr>
              <w:pStyle w:val="null3"/>
              <w:ind w:firstLine="480"/>
              <w:jc w:val="both"/>
            </w:pPr>
            <w:r>
              <w:rPr>
                <w:sz w:val="21"/>
              </w:rPr>
              <w:t>2</w:t>
            </w:r>
            <w:r>
              <w:rPr>
                <w:sz w:val="21"/>
              </w:rPr>
              <w:t>、身体健康，无传染性、精神性、不可治愈性以及其它严重疾病，能坚持正常工作；证件齐全，未违反国家计划生育政策，获得专业技术职称的可优先；</w:t>
            </w:r>
          </w:p>
          <w:p>
            <w:pPr>
              <w:pStyle w:val="null3"/>
              <w:ind w:firstLine="480"/>
              <w:jc w:val="both"/>
            </w:pPr>
            <w:r>
              <w:rPr>
                <w:sz w:val="21"/>
              </w:rPr>
              <w:t>3</w:t>
            </w:r>
            <w:r>
              <w:rPr>
                <w:sz w:val="21"/>
              </w:rPr>
              <w:t>、一般要求大专及以上学历，具有财税、会计、审计、中文、法律、管理、计算机等相关知识，能履行职责并胜任服务工作；</w:t>
            </w:r>
          </w:p>
          <w:p>
            <w:pPr>
              <w:pStyle w:val="null3"/>
              <w:ind w:firstLine="480"/>
              <w:jc w:val="both"/>
            </w:pPr>
            <w:r>
              <w:rPr>
                <w:sz w:val="21"/>
              </w:rPr>
              <w:t>4</w:t>
            </w:r>
            <w:r>
              <w:rPr>
                <w:sz w:val="21"/>
              </w:rPr>
              <w:t>、具有一定的口头和文字表达能力以及计算机操作技能；</w:t>
            </w:r>
          </w:p>
          <w:p>
            <w:pPr>
              <w:pStyle w:val="null3"/>
              <w:ind w:firstLine="480"/>
              <w:jc w:val="both"/>
            </w:pPr>
            <w:r>
              <w:rPr>
                <w:sz w:val="21"/>
              </w:rPr>
              <w:t>5</w:t>
            </w:r>
            <w:r>
              <w:rPr>
                <w:sz w:val="21"/>
              </w:rPr>
              <w:t>、与第三方不存在劳动、人事关系。</w:t>
            </w:r>
          </w:p>
        </w:tc>
      </w:tr>
      <w:tr>
        <w:tc>
          <w:tcPr>
            <w:tcW w:type="dxa" w:w="2076"/>
          </w:tcPr>
          <w:p/>
        </w:tc>
        <w:tc>
          <w:tcPr>
            <w:tcW w:type="dxa" w:w="415"/>
          </w:tcPr>
          <w:p>
            <w:pPr>
              <w:pStyle w:val="null3"/>
            </w:pPr>
            <w:r>
              <w:rPr/>
              <w:t>5</w:t>
            </w:r>
          </w:p>
        </w:tc>
        <w:tc>
          <w:tcPr>
            <w:tcW w:type="dxa" w:w="5814"/>
          </w:tcPr>
          <w:p>
            <w:pPr>
              <w:pStyle w:val="null3"/>
              <w:jc w:val="both"/>
            </w:pPr>
            <w:r>
              <w:rPr>
                <w:sz w:val="21"/>
                <w:b/>
              </w:rPr>
              <w:t>组织管理</w:t>
            </w:r>
          </w:p>
          <w:p>
            <w:pPr>
              <w:pStyle w:val="null3"/>
              <w:ind w:firstLine="480"/>
              <w:jc w:val="both"/>
            </w:pPr>
            <w:r>
              <w:rPr>
                <w:sz w:val="21"/>
              </w:rPr>
              <w:t>1</w:t>
            </w:r>
            <w:r>
              <w:rPr>
                <w:sz w:val="21"/>
              </w:rPr>
              <w:t>、成交供应商提供项目服务人员政治和业务素质好，社会服务工作业绩突岀，工作积极向上，符合采购人的服务需求条件。在提供服务过程中，成交供应商要安排管理人员对项目的服务进行监督，管理人员要具有社会服务管理经验，对项目服务进行定期或不定期的跟踪管理，确保服务工作的正常运营。</w:t>
            </w:r>
          </w:p>
          <w:p>
            <w:pPr>
              <w:pStyle w:val="null3"/>
              <w:ind w:firstLine="480"/>
              <w:jc w:val="both"/>
            </w:pPr>
            <w:r>
              <w:rPr>
                <w:sz w:val="21"/>
              </w:rPr>
              <w:t>2</w:t>
            </w:r>
            <w:r>
              <w:rPr>
                <w:sz w:val="21"/>
              </w:rPr>
              <w:t>、供应商需保障服务人员及时到位，不允许有服务人员缺失，如服务人员不足时，成交供应商应及时与采购人沟通，并采取补救措施，须于</w:t>
            </w:r>
            <w:r>
              <w:rPr>
                <w:sz w:val="21"/>
              </w:rPr>
              <w:t>10</w:t>
            </w:r>
            <w:r>
              <w:rPr>
                <w:sz w:val="21"/>
              </w:rPr>
              <w:t>天内补充合格服务人员，保障服务人员实际数量，保证项目服务的连续性。</w:t>
            </w:r>
          </w:p>
          <w:p>
            <w:pPr>
              <w:pStyle w:val="null3"/>
              <w:ind w:firstLine="480"/>
              <w:jc w:val="both"/>
            </w:pPr>
            <w:r>
              <w:rPr>
                <w:sz w:val="21"/>
              </w:rPr>
              <w:t>3</w:t>
            </w:r>
            <w:r>
              <w:rPr>
                <w:sz w:val="21"/>
              </w:rPr>
              <w:t>、成交供应商的服务体系和服务组织管理架构，必须适应本项目服务需求，必须具有提供社会服务的保障能力，有良好的社会服务基础，履约能力强，企业内部的组织架构健全，党群组织建设具有加强对本项目服务的领导核心和保障力量。日常的各项服务及管理应在响应文件提交的方案中体现。</w:t>
            </w:r>
          </w:p>
          <w:p>
            <w:pPr>
              <w:pStyle w:val="null3"/>
              <w:ind w:firstLine="480"/>
              <w:jc w:val="both"/>
            </w:pPr>
            <w:r>
              <w:rPr>
                <w:sz w:val="21"/>
              </w:rPr>
              <w:t>4</w:t>
            </w:r>
            <w:r>
              <w:rPr>
                <w:sz w:val="21"/>
              </w:rPr>
              <w:t>、成交供应商在项目服务过程中，对采购人所提供的所有相关资料、数据未经采购人书面同意不得向任何第三人泄露，且责任不因合同的终止或解除而失效。如采购人提出要求，成交供应商须无条件与采购人签定协议，维护采购人的合法权益。</w:t>
            </w:r>
          </w:p>
          <w:p>
            <w:pPr>
              <w:pStyle w:val="null3"/>
              <w:ind w:firstLine="480"/>
              <w:jc w:val="both"/>
            </w:pPr>
            <w:r>
              <w:rPr>
                <w:sz w:val="21"/>
              </w:rPr>
              <w:t>5</w:t>
            </w:r>
            <w:r>
              <w:rPr>
                <w:sz w:val="21"/>
              </w:rPr>
              <w:t>、采购人有权对成交供应商不规范的服务行为作出责令整改，成交供应商必须积极配合。</w:t>
            </w:r>
          </w:p>
          <w:p>
            <w:pPr>
              <w:pStyle w:val="null3"/>
              <w:ind w:firstLine="480"/>
              <w:jc w:val="both"/>
            </w:pPr>
            <w:r>
              <w:rPr>
                <w:sz w:val="21"/>
              </w:rPr>
              <w:t>6</w:t>
            </w:r>
            <w:r>
              <w:rPr>
                <w:sz w:val="21"/>
              </w:rPr>
              <w:t>、成交供应商应将每月项目制定成本、费用使用进度计划、汇总统计记录（报表明细）等报采购人备案。</w:t>
            </w:r>
          </w:p>
          <w:p>
            <w:pPr>
              <w:pStyle w:val="null3"/>
              <w:ind w:firstLine="480"/>
              <w:jc w:val="both"/>
            </w:pPr>
            <w:r>
              <w:rPr>
                <w:sz w:val="21"/>
              </w:rPr>
              <w:t>7</w:t>
            </w:r>
            <w:r>
              <w:rPr>
                <w:sz w:val="21"/>
              </w:rPr>
              <w:t>、成交供应商必须完成采购人交办的有关事项，接受采购人监督检查。</w:t>
            </w:r>
          </w:p>
          <w:p>
            <w:pPr>
              <w:pStyle w:val="null3"/>
              <w:ind w:firstLine="480"/>
              <w:jc w:val="both"/>
            </w:pPr>
            <w:r>
              <w:rPr>
                <w:sz w:val="21"/>
              </w:rPr>
              <w:t>8</w:t>
            </w:r>
            <w:r>
              <w:rPr>
                <w:sz w:val="21"/>
              </w:rPr>
              <w:t>、成交供应商因履行服务合同与采购人以外的第三方发生的任何纠纷，由成交供应商承担相应责任，与采购人无关。未经采购人同意，成交供应商不得将服务项目发包或转包他人，否则将视为成交供应商违约，采购人可以单方面解除合同。</w:t>
            </w:r>
          </w:p>
        </w:tc>
      </w:tr>
      <w:tr>
        <w:tc>
          <w:tcPr>
            <w:tcW w:type="dxa" w:w="2076"/>
          </w:tcPr>
          <w:p/>
        </w:tc>
        <w:tc>
          <w:tcPr>
            <w:tcW w:type="dxa" w:w="415"/>
          </w:tcPr>
          <w:p>
            <w:pPr>
              <w:pStyle w:val="null3"/>
            </w:pPr>
            <w:r>
              <w:rPr/>
              <w:t>6</w:t>
            </w:r>
          </w:p>
        </w:tc>
        <w:tc>
          <w:tcPr>
            <w:tcW w:type="dxa" w:w="5814"/>
          </w:tcPr>
          <w:p>
            <w:pPr>
              <w:pStyle w:val="null3"/>
              <w:jc w:val="both"/>
            </w:pPr>
            <w:r>
              <w:rPr>
                <w:sz w:val="21"/>
              </w:rPr>
              <w:t>1、</w:t>
            </w:r>
            <w:r>
              <w:rPr>
                <w:sz w:val="21"/>
              </w:rPr>
              <w:t>服务方案</w:t>
            </w:r>
            <w:r>
              <w:rPr>
                <w:sz w:val="21"/>
              </w:rPr>
              <w:t>根据响应供应商针对本项目服务方案（方案包括但不仅限于项目服务内容及理解程度、项目的推进、服务数量、服务质量以及各项服务管理、组织实施方案、服务工作流程）完全满足招标文件要求的</w:t>
            </w:r>
            <w:r>
              <w:rPr>
                <w:sz w:val="21"/>
              </w:rPr>
              <w:t>。</w:t>
            </w:r>
          </w:p>
          <w:p>
            <w:pPr>
              <w:pStyle w:val="null3"/>
              <w:jc w:val="both"/>
            </w:pPr>
            <w:r>
              <w:rPr>
                <w:sz w:val="21"/>
              </w:rPr>
              <w:t>2</w:t>
            </w:r>
            <w:r>
              <w:rPr>
                <w:sz w:val="21"/>
              </w:rPr>
              <w:t>、</w:t>
            </w:r>
            <w:r>
              <w:rPr>
                <w:sz w:val="21"/>
              </w:rPr>
              <w:t>应急方案根据响应供应商为本项目服务制定应急处理方案和发生突发事件的快速应急响应服务能力</w:t>
            </w:r>
            <w:r>
              <w:rPr>
                <w:sz w:val="21"/>
              </w:rPr>
              <w:t>完全满足招标文件要求的</w:t>
            </w:r>
            <w:r>
              <w:rPr>
                <w:sz w:val="21"/>
              </w:rPr>
              <w:t>。</w:t>
            </w:r>
          </w:p>
          <w:p>
            <w:pPr>
              <w:pStyle w:val="null3"/>
              <w:jc w:val="both"/>
            </w:pPr>
            <w:r>
              <w:rPr>
                <w:sz w:val="21"/>
              </w:rPr>
              <w:t>3</w:t>
            </w:r>
            <w:r>
              <w:rPr>
                <w:sz w:val="21"/>
              </w:rPr>
              <w:t>、</w:t>
            </w:r>
            <w:r>
              <w:rPr>
                <w:sz w:val="21"/>
              </w:rPr>
              <w:t>企业管理制度方案根据各响应供应商的内部管理架构、项目服务措施、业务培训、服务人员权益保障、合同订立、合同解除或终止、薪酬福利待遇、工作绩效考核和奖惩等制度的设立是否合理、科学方案</w:t>
            </w:r>
            <w:r>
              <w:rPr>
                <w:sz w:val="21"/>
              </w:rPr>
              <w:t>完全满足招标文件要求的</w:t>
            </w:r>
            <w:r>
              <w:rPr>
                <w:sz w:val="21"/>
              </w:rPr>
              <w:t>。</w:t>
            </w:r>
            <w:r>
              <w:rPr/>
              <w:t xml:space="preserve"> </w:t>
            </w:r>
          </w:p>
          <w:p>
            <w:pPr>
              <w:pStyle w:val="null3"/>
              <w:jc w:val="both"/>
            </w:pPr>
            <w:r>
              <w:rPr/>
              <w:t>4</w:t>
            </w:r>
            <w:r>
              <w:rPr>
                <w:sz w:val="21"/>
              </w:rPr>
              <w:t>、</w:t>
            </w:r>
            <w:r>
              <w:rPr>
                <w:sz w:val="21"/>
              </w:rPr>
              <w:t>服务承诺方案响应供应商针对本项目的服务人员配备及人员要求、项目的工作内容、响应供应商的基本职责、人员交接等服务承诺</w:t>
            </w:r>
            <w:r>
              <w:rPr>
                <w:sz w:val="21"/>
              </w:rPr>
              <w:t>方案完全满足招标文件要求的</w:t>
            </w:r>
            <w:r>
              <w:rPr>
                <w:sz w:val="21"/>
              </w:rPr>
              <w:t>。</w:t>
            </w:r>
          </w:p>
          <w:p>
            <w:pPr>
              <w:pStyle w:val="null3"/>
              <w:jc w:val="both"/>
            </w:pPr>
            <w:r>
              <w:rPr>
                <w:sz w:val="21"/>
              </w:rPr>
              <w:t>5</w:t>
            </w:r>
            <w:r>
              <w:rPr>
                <w:sz w:val="21"/>
              </w:rPr>
              <w:t>、</w:t>
            </w:r>
            <w:r>
              <w:rPr>
                <w:sz w:val="21"/>
              </w:rPr>
              <w:t>配置能力根据服务人员流失时响应供应商人员补充的配置能力</w:t>
            </w:r>
            <w:r>
              <w:rPr>
                <w:sz w:val="21"/>
              </w:rPr>
              <w:t>方案完全满足招标文件要求的</w:t>
            </w:r>
            <w:r>
              <w:rPr>
                <w:sz w:val="21"/>
              </w:rPr>
              <w:t>。</w:t>
            </w:r>
          </w:p>
          <w:p>
            <w:pPr>
              <w:pStyle w:val="null3"/>
              <w:jc w:val="both"/>
            </w:pPr>
            <w:r>
              <w:rPr>
                <w:sz w:val="21"/>
              </w:rPr>
              <w:t>6</w:t>
            </w:r>
            <w:r>
              <w:rPr>
                <w:sz w:val="21"/>
              </w:rPr>
              <w:t>、</w:t>
            </w:r>
            <w:r>
              <w:rPr>
                <w:sz w:val="21"/>
              </w:rPr>
              <w:t>多元运营能力根据响应供应商的多元运营能力</w:t>
            </w:r>
            <w:r>
              <w:rPr>
                <w:sz w:val="21"/>
              </w:rPr>
              <w:t>方案完全满足招标文件要求的</w:t>
            </w:r>
            <w:r>
              <w:rPr>
                <w:sz w:val="21"/>
              </w:rPr>
              <w:t>。</w:t>
            </w:r>
          </w:p>
        </w:tc>
      </w:tr>
      <w:tr>
        <w:tc>
          <w:tcPr>
            <w:tcW w:type="dxa" w:w="2076"/>
          </w:tcPr>
          <w:p/>
        </w:tc>
        <w:tc>
          <w:tcPr>
            <w:tcW w:type="dxa" w:w="415"/>
          </w:tcPr>
          <w:p>
            <w:pPr>
              <w:pStyle w:val="null3"/>
            </w:pPr>
            <w:r>
              <w:rPr/>
              <w:t>7</w:t>
            </w:r>
          </w:p>
        </w:tc>
        <w:tc>
          <w:tcPr>
            <w:tcW w:type="dxa" w:w="5814"/>
          </w:tcPr>
          <w:p>
            <w:pPr>
              <w:pStyle w:val="null3"/>
              <w:jc w:val="both"/>
            </w:pPr>
            <w:r>
              <w:rPr>
                <w:sz w:val="21"/>
                <w:b/>
              </w:rPr>
              <w:t>服务工作考核标准</w:t>
            </w:r>
          </w:p>
          <w:p>
            <w:pPr>
              <w:pStyle w:val="null3"/>
              <w:ind w:firstLine="420"/>
              <w:jc w:val="both"/>
            </w:pPr>
            <w:r>
              <w:rPr>
                <w:sz w:val="21"/>
              </w:rPr>
              <w:t>1.</w:t>
            </w:r>
            <w:r>
              <w:rPr>
                <w:sz w:val="21"/>
              </w:rPr>
              <w:t>丹灶税务分局对成交供应商每月进行百分制工作考核</w:t>
            </w:r>
            <w:r>
              <w:rPr>
                <w:sz w:val="21"/>
              </w:rPr>
              <w:t>,</w:t>
            </w:r>
            <w:r>
              <w:rPr>
                <w:sz w:val="21"/>
              </w:rPr>
              <w:t>工作考核的结果将作为对成交供应商服务质量评价、服务费发放的依据。由丹灶税务分局委派</w:t>
            </w:r>
            <w:r>
              <w:rPr>
                <w:sz w:val="21"/>
              </w:rPr>
              <w:t>3</w:t>
            </w:r>
            <w:r>
              <w:rPr>
                <w:sz w:val="21"/>
              </w:rPr>
              <w:t>人组成工作考核小组以</w:t>
            </w:r>
            <w:r>
              <w:rPr>
                <w:sz w:val="21"/>
              </w:rPr>
              <w:t>100</w:t>
            </w:r>
            <w:r>
              <w:rPr>
                <w:sz w:val="21"/>
              </w:rPr>
              <w:t>分制评分</w:t>
            </w:r>
            <w:r>
              <w:rPr>
                <w:sz w:val="21"/>
              </w:rPr>
              <w:t>(</w:t>
            </w:r>
            <w:r>
              <w:rPr>
                <w:sz w:val="21"/>
              </w:rPr>
              <w:t>详见附件《协税服务月评分表》</w:t>
            </w:r>
            <w:r>
              <w:rPr>
                <w:sz w:val="21"/>
              </w:rPr>
              <w:t>)</w:t>
            </w:r>
            <w:r>
              <w:rPr>
                <w:sz w:val="21"/>
              </w:rPr>
              <w:t>。成交供应商在服务期间必须无条件配合丹灶税务分局进行服务质量考核。</w:t>
            </w:r>
          </w:p>
          <w:p>
            <w:pPr>
              <w:pStyle w:val="null3"/>
              <w:ind w:firstLine="420"/>
              <w:jc w:val="both"/>
            </w:pPr>
            <w:r>
              <w:rPr>
                <w:sz w:val="21"/>
              </w:rPr>
              <w:t>2.</w:t>
            </w:r>
            <w:r>
              <w:rPr>
                <w:sz w:val="21"/>
              </w:rPr>
              <w:t>月度考核得分</w:t>
            </w:r>
            <w:r>
              <w:rPr>
                <w:sz w:val="21"/>
              </w:rPr>
              <w:t>80</w:t>
            </w:r>
            <w:r>
              <w:rPr>
                <w:sz w:val="21"/>
              </w:rPr>
              <w:t>分（含）以上，按合同协议价款结算。</w:t>
            </w:r>
          </w:p>
          <w:p>
            <w:pPr>
              <w:pStyle w:val="null3"/>
              <w:ind w:firstLine="420"/>
              <w:jc w:val="both"/>
            </w:pPr>
            <w:r>
              <w:rPr>
                <w:sz w:val="21"/>
              </w:rPr>
              <w:t>3.</w:t>
            </w:r>
            <w:r>
              <w:rPr>
                <w:sz w:val="21"/>
              </w:rPr>
              <w:t>月度考核得分低于</w:t>
            </w:r>
            <w:r>
              <w:rPr>
                <w:sz w:val="21"/>
              </w:rPr>
              <w:t>80</w:t>
            </w:r>
            <w:r>
              <w:rPr>
                <w:sz w:val="21"/>
              </w:rPr>
              <w:t>分，高于</w:t>
            </w:r>
            <w:r>
              <w:rPr>
                <w:sz w:val="21"/>
              </w:rPr>
              <w:t>70</w:t>
            </w:r>
            <w:r>
              <w:rPr>
                <w:sz w:val="21"/>
              </w:rPr>
              <w:t>分，扣减当月月度服务费总额的</w:t>
            </w:r>
            <w:r>
              <w:rPr>
                <w:sz w:val="21"/>
              </w:rPr>
              <w:t>5%</w:t>
            </w:r>
            <w:r>
              <w:rPr>
                <w:sz w:val="21"/>
              </w:rPr>
              <w:t>。</w:t>
            </w:r>
          </w:p>
          <w:p>
            <w:pPr>
              <w:pStyle w:val="null3"/>
              <w:ind w:firstLine="420"/>
              <w:jc w:val="both"/>
            </w:pPr>
            <w:r>
              <w:rPr>
                <w:sz w:val="21"/>
              </w:rPr>
              <w:t>4.</w:t>
            </w:r>
            <w:r>
              <w:rPr>
                <w:sz w:val="21"/>
              </w:rPr>
              <w:t>月度考核得分低于</w:t>
            </w:r>
            <w:r>
              <w:rPr>
                <w:sz w:val="21"/>
              </w:rPr>
              <w:t>70</w:t>
            </w:r>
            <w:r>
              <w:rPr>
                <w:sz w:val="21"/>
              </w:rPr>
              <w:t>分</w:t>
            </w:r>
            <w:r>
              <w:rPr>
                <w:sz w:val="21"/>
              </w:rPr>
              <w:t>(</w:t>
            </w:r>
            <w:r>
              <w:rPr>
                <w:sz w:val="21"/>
              </w:rPr>
              <w:t>含</w:t>
            </w:r>
            <w:r>
              <w:rPr>
                <w:sz w:val="21"/>
              </w:rPr>
              <w:t>)</w:t>
            </w:r>
            <w:r>
              <w:rPr>
                <w:sz w:val="21"/>
              </w:rPr>
              <w:t>以下，成交供应商除限期整改外，还须扣减当月月度服务费总额的</w:t>
            </w:r>
            <w:r>
              <w:rPr>
                <w:sz w:val="21"/>
              </w:rPr>
              <w:t>10%</w:t>
            </w:r>
            <w:r>
              <w:rPr>
                <w:sz w:val="21"/>
              </w:rPr>
              <w:t>。</w:t>
            </w:r>
          </w:p>
          <w:p>
            <w:pPr>
              <w:pStyle w:val="null3"/>
              <w:ind w:firstLine="420"/>
              <w:jc w:val="both"/>
            </w:pPr>
            <w:r>
              <w:rPr>
                <w:sz w:val="21"/>
              </w:rPr>
              <w:t>5.</w:t>
            </w:r>
            <w:r>
              <w:rPr>
                <w:sz w:val="21"/>
              </w:rPr>
              <w:t>考核评分在服务期内累计三个月或连续两月低于</w:t>
            </w:r>
            <w:r>
              <w:rPr>
                <w:sz w:val="21"/>
              </w:rPr>
              <w:t>80</w:t>
            </w:r>
            <w:r>
              <w:rPr>
                <w:sz w:val="21"/>
              </w:rPr>
              <w:t>分的或任意一个月考核不及格的，采购人有权无条件终止和解除服务合同，由此产生的经济赔偿和法律责任由被取消资格的成交供应商承担。</w:t>
            </w:r>
          </w:p>
          <w:p>
            <w:pPr>
              <w:pStyle w:val="null3"/>
              <w:ind w:firstLine="420"/>
              <w:jc w:val="both"/>
            </w:pPr>
            <w:r>
              <w:rPr>
                <w:sz w:val="21"/>
              </w:rPr>
              <w:t>6.</w:t>
            </w:r>
            <w:r>
              <w:rPr>
                <w:sz w:val="21"/>
              </w:rPr>
              <w:t>日常工作中发现问题后丹灶税务分局有权即时要求成交供应商进行整改，并发出《整改通知书》，成交供应商整改后应提交整改报告</w:t>
            </w:r>
            <w:r>
              <w:rPr>
                <w:sz w:val="21"/>
              </w:rPr>
              <w:t>(</w:t>
            </w:r>
            <w:r>
              <w:rPr>
                <w:sz w:val="21"/>
              </w:rPr>
              <w:t>含整改前</w:t>
            </w:r>
            <w:r>
              <w:rPr>
                <w:sz w:val="21"/>
              </w:rPr>
              <w:t>/</w:t>
            </w:r>
            <w:r>
              <w:rPr>
                <w:sz w:val="21"/>
              </w:rPr>
              <w:t>整改后对比</w:t>
            </w:r>
            <w:r>
              <w:rPr>
                <w:sz w:val="21"/>
              </w:rPr>
              <w:t>)</w:t>
            </w:r>
            <w:r>
              <w:rPr>
                <w:sz w:val="21"/>
              </w:rPr>
              <w:t>给考核小组，经过考核小组评估后并最终决定是否扣分。</w:t>
            </w:r>
          </w:p>
          <w:p>
            <w:pPr>
              <w:pStyle w:val="null3"/>
              <w:ind w:firstLine="420"/>
              <w:jc w:val="both"/>
            </w:pPr>
            <w:r>
              <w:rPr>
                <w:sz w:val="21"/>
              </w:rPr>
              <w:t>7.</w:t>
            </w:r>
            <w:r>
              <w:rPr>
                <w:sz w:val="21"/>
              </w:rPr>
              <w:t>异议复议</w:t>
            </w:r>
            <w:r>
              <w:rPr>
                <w:sz w:val="21"/>
              </w:rPr>
              <w:t>:</w:t>
            </w:r>
            <w:r>
              <w:rPr>
                <w:sz w:val="21"/>
              </w:rPr>
              <w:t>成交供应商对丹灶税务分局的考核结果有异议的，可以在收到考核结果</w:t>
            </w:r>
            <w:r>
              <w:rPr>
                <w:sz w:val="21"/>
              </w:rPr>
              <w:t>10</w:t>
            </w:r>
            <w:r>
              <w:rPr>
                <w:sz w:val="21"/>
              </w:rPr>
              <w:t>天内向采购人申请复议，采购人须给予受理，并对丹灶税务分局的考核结果进行必要的复核，并在</w:t>
            </w:r>
            <w:r>
              <w:rPr>
                <w:sz w:val="21"/>
              </w:rPr>
              <w:t>5</w:t>
            </w:r>
            <w:r>
              <w:rPr>
                <w:sz w:val="21"/>
              </w:rPr>
              <w:t>个工作日内公布复议结果。</w:t>
            </w:r>
          </w:p>
          <w:tbl>
            <w:tblPr>
              <w:tblInd w:type="dxa" w:w="105"/>
              <w:tblBorders>
                <w:top w:val="none" w:color="000000" w:sz="4"/>
                <w:left w:val="none" w:color="000000" w:sz="4"/>
                <w:bottom w:val="none" w:color="000000" w:sz="4"/>
                <w:right w:val="none" w:color="000000" w:sz="4"/>
                <w:insideH w:val="none"/>
                <w:insideV w:val="none"/>
              </w:tblBorders>
            </w:tblPr>
            <w:tblGrid>
              <w:gridCol w:w="420"/>
              <w:gridCol w:w="960"/>
              <w:gridCol w:w="2940"/>
              <w:gridCol w:w="420"/>
              <w:gridCol w:w="420"/>
              <w:gridCol w:w="420"/>
            </w:tblGrid>
            <w:tr>
              <w:tc>
                <w:tcPr>
                  <w:tcW w:type="dxa" w:w="5580"/>
                  <w:gridSpan w:val="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1"/>
                      <w:b/>
                      <w:color w:val="000000"/>
                    </w:rPr>
                    <w:t>协税服务月评分表</w:t>
                  </w:r>
                </w:p>
              </w:tc>
            </w:tr>
            <w:tr>
              <w:tc>
                <w:tcPr>
                  <w:tcW w:type="dxa" w:w="5580"/>
                  <w:gridSpan w:val="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19"/>
                    </w:rPr>
                    <w:t xml:space="preserve"> </w:t>
                  </w:r>
                  <w:r>
                    <w:rPr>
                      <w:sz w:val="19"/>
                      <w:u w:val="single"/>
                    </w:rPr>
                    <w:t xml:space="preserve">     </w:t>
                  </w:r>
                  <w:r>
                    <w:rPr>
                      <w:sz w:val="21"/>
                      <w:color w:val="000000"/>
                    </w:rPr>
                    <w:t>年</w:t>
                  </w:r>
                  <w:r>
                    <w:rPr>
                      <w:sz w:val="19"/>
                      <w:u w:val="single"/>
                    </w:rPr>
                    <w:t xml:space="preserve">    </w:t>
                  </w:r>
                  <w:r>
                    <w:rPr>
                      <w:sz w:val="21"/>
                      <w:color w:val="000000"/>
                    </w:rPr>
                    <w:t>月</w:t>
                  </w:r>
                </w:p>
              </w:tc>
            </w:tr>
            <w:tr>
              <w:tc>
                <w:tcPr>
                  <w:tcW w:type="dxa" w:w="4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9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考核项目</w:t>
                  </w:r>
                </w:p>
              </w:tc>
              <w:tc>
                <w:tcPr>
                  <w:tcW w:type="dxa" w:w="29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考核内容</w:t>
                  </w:r>
                </w:p>
              </w:tc>
              <w:tc>
                <w:tcPr>
                  <w:tcW w:type="dxa" w:w="4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分值</w:t>
                  </w:r>
                </w:p>
              </w:tc>
              <w:tc>
                <w:tcPr>
                  <w:tcW w:type="dxa" w:w="4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扣分</w:t>
                  </w:r>
                </w:p>
              </w:tc>
              <w:tc>
                <w:tcPr>
                  <w:tcW w:type="dxa" w:w="4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备注</w:t>
                  </w:r>
                </w:p>
              </w:tc>
            </w:tr>
            <w:tr>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9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人员落实情况</w:t>
                  </w:r>
                </w:p>
              </w:tc>
              <w:tc>
                <w:tcPr>
                  <w:tcW w:type="dxa" w:w="2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未按要求提供足够符合工作条件的人员数量到岗</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9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工作态度</w:t>
                  </w:r>
                </w:p>
              </w:tc>
              <w:tc>
                <w:tcPr>
                  <w:tcW w:type="dxa" w:w="2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本部门投诉服务人员不听劝导，工作态度差，经查核实的</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9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业务水平</w:t>
                  </w:r>
                </w:p>
              </w:tc>
              <w:tc>
                <w:tcPr>
                  <w:tcW w:type="dxa" w:w="2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提供的服务人员负责的工作因业务不熟悉等原因引起投诉，并经查实的</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9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工作质量和效率</w:t>
                  </w:r>
                </w:p>
              </w:tc>
              <w:tc>
                <w:tcPr>
                  <w:tcW w:type="dxa" w:w="2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所服务部门有投诉工作质量下降，欠缺工作积极性的</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9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规章制度</w:t>
                  </w:r>
                </w:p>
              </w:tc>
              <w:tc>
                <w:tcPr>
                  <w:tcW w:type="dxa" w:w="2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提供的服务人员违反丹灶税务分局的规章制度的</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9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兼职影响工作</w:t>
                  </w:r>
                </w:p>
              </w:tc>
              <w:tc>
                <w:tcPr>
                  <w:tcW w:type="dxa" w:w="2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提供的服务人员在外兼职，对完成采购人的工作任务造成严重影响，拒不改正的</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9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应急处理能力</w:t>
                  </w:r>
                </w:p>
              </w:tc>
              <w:tc>
                <w:tcPr>
                  <w:tcW w:type="dxa" w:w="2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服务期间在发生人员变动，成交供应商未及时与采购人协商，按照采购人要求及时提供符合条件的人员到采购人指定地点工作的</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9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管理能力</w:t>
                  </w:r>
                </w:p>
              </w:tc>
              <w:tc>
                <w:tcPr>
                  <w:tcW w:type="dxa" w:w="2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因成交供应商管理不善，导致人员工作情绪不稳定，严重影响工作的</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9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改善落实情况及其他</w:t>
                  </w:r>
                </w:p>
              </w:tc>
              <w:tc>
                <w:tcPr>
                  <w:tcW w:type="dxa" w:w="2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在近三个月内投诉情况类同、相同工作中存在不良现象的，经查属实的</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9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税收政策宣传</w:t>
                  </w:r>
                </w:p>
              </w:tc>
              <w:tc>
                <w:tcPr>
                  <w:tcW w:type="dxa" w:w="2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及时、准确地传达税收政策</w:t>
                  </w:r>
                  <w:r>
                    <w:rPr>
                      <w:sz w:val="21"/>
                      <w:color w:val="000000"/>
                    </w:rPr>
                    <w:t>。</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0"/>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合计</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80"/>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color w:val="000000"/>
                    </w:rPr>
                    <w:t>存在问题与建议</w:t>
                  </w:r>
                  <w:r>
                    <w:rPr>
                      <w:sz w:val="21"/>
                      <w:b/>
                      <w:color w:val="000000"/>
                    </w:rPr>
                    <w:t>:</w:t>
                  </w:r>
                </w:p>
              </w:tc>
            </w:tr>
            <w:tr>
              <w:tc>
                <w:tcPr>
                  <w:tcW w:type="dxa" w:w="5580"/>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color w:val="000000"/>
                    </w:rPr>
                    <w:t>接受考核单位人员签名（盖章）</w:t>
                  </w:r>
                  <w:r>
                    <w:rPr>
                      <w:sz w:val="21"/>
                      <w:b/>
                      <w:color w:val="000000"/>
                    </w:rPr>
                    <w:t>:</w:t>
                  </w:r>
                </w:p>
              </w:tc>
            </w:tr>
            <w:tr>
              <w:tc>
                <w:tcPr>
                  <w:tcW w:type="dxa" w:w="5580"/>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color w:val="000000"/>
                    </w:rPr>
                    <w:t>采购人确认签名（盖章）</w:t>
                  </w:r>
                  <w:r>
                    <w:rPr>
                      <w:sz w:val="21"/>
                      <w:b/>
                      <w:color w:val="000000"/>
                    </w:rPr>
                    <w:t>:</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1.采购代理机构：本项目是指广东嘉燊咨询有限公司，负责整个采购活动的组织，依法负责编制和发布磋商文件，对磋商文件拥有最终的解释权，不以任何身份出任磋商小组成员。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佛山市南海区丹灶镇经济发展办公室</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不收取投标（响应）保证金</w:t>
            </w:r>
          </w:p>
          <w:p>
            <w:pPr>
              <w:pStyle w:val="null3"/>
            </w:pPr>
            <w:r>
              <w:rPr/>
              <w:t>响应保证金有效期∶与响应有效期一致。</w:t>
            </w:r>
          </w:p>
          <w:p>
            <w:pPr>
              <w:pStyle w:val="null3"/>
            </w:pPr>
            <w:r>
              <w:rPr/>
              <w:t>响应保函提交方式：供应商可通过"广东政府采购智慧云平台金融服务中心"(https://gdgpo.czt.gd.gov.cn/zcdservice/zcd/guangdong/)，申请办理响应担保函、保险（保证）凭证，成功出函的等效于现金缴纳响应保证金。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1家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采购机构代理服务收费标准：参照原有的《招标代理服务收费管理暂行办法》（计价格[2002]1980）“服务类”制订代理服务收费标准如下，计费基准为中标价。</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pPr>
              <w:pStyle w:val="null3"/>
              <w:jc w:val="left"/>
            </w:pPr>
            <w:r>
              <w:rPr/>
              <w:t>其他，一，因本项目为竞争性磋商方式，需要进行磋商和最终报价，供应商需登录广东政府采购智慧云平台项目采购系统留意响应文件澄清、磋商、最后报价等环节信息，在规定时间内完成对应的响应并加盖电子印章（未按要求进行响应，由此造成的后果由供应商自行承担）。应在规定时间内进行最后报价的，若因供应商联系方式错误未接收短信或超时未进行下一轮报价而退出磋商的，一切后果由供应商自行承担。 二，根据《佛山市南海区财政局关于印发的通知》（南财采〔2020〕6号）的有关规定，采购代理机构将在佛山市公共资源交易中心南海分中心“交易信息”网页发布中标（成交）公告的同时一并公示成交供应商的响应文件内容，接受社会公众监督，供应商递交响应文件后视为作出以下承诺：1、承诺同意采购人或其委托的代理机构将响应文件中以下信息予以公开，公开内容包括：营业执照、资质证书、项目业绩、检验检测报告、履约验收报告及评价、社保证明、设备发票、职称、各种证件（身份证除外）、货物的规格型号及配置参数等。以下响应文件信息不属于公开范围：法定代表人证明书、响应文件签署授权委托书、项目实施方案、售后服务方案。2、承诺保证上述应公示的内容的真实性，且确认不涉及任何个人隐私、商业保密和其他不可公开的内容。供应商须提供承诺函（格式自定）。</w:t>
            </w: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6.1响应保证金的缴纳</w:t>
      </w:r>
    </w:p>
    <w:p>
      <w:pPr>
        <w:pStyle w:val="null3"/>
        <w:ind w:firstLine="480"/>
      </w:pPr>
      <w:r>
        <w:rPr/>
        <w:t>供应商在提交响应文件的同时，应按供应商须知前附表规定的金额和缴纳要求缴纳响应保证金，并作为其响应文件的组成部分。</w:t>
      </w:r>
    </w:p>
    <w:p>
      <w:pPr>
        <w:pStyle w:val="null3"/>
        <w:ind w:firstLine="480"/>
      </w:pPr>
      <w:r>
        <w:rPr/>
        <w:t xml:space="preserve"> 如采用转账、支票、本票、汇票形式提交的，响应保证金从供应商基本账户递交，由</w:t>
      </w:r>
      <w:r>
        <w:rPr/>
        <w:t>广东嘉燊咨询有限公司</w:t>
      </w:r>
      <w:r>
        <w:rPr/>
        <w:t>代收。具体操作要求详见</w:t>
      </w:r>
      <w:r>
        <w:rPr/>
        <w:t>广东嘉燊咨询有限公司</w:t>
      </w:r>
      <w:r>
        <w:rPr/>
        <w:t>有关指引，递交事宜请自行咨询</w:t>
      </w:r>
      <w:r>
        <w:rPr/>
        <w:t>广东嘉燊咨询有限公司</w:t>
      </w:r>
      <w:r>
        <w:rPr/>
        <w:t>；请各供应商在响应文件递交截止时间前按须知前附表规定的金额递交至</w:t>
      </w:r>
      <w:r>
        <w:rPr/>
        <w:t>广东嘉燊咨询有限公司</w:t>
      </w:r>
      <w:r>
        <w:rPr/>
        <w:t>，到账情况以开启时</w:t>
      </w:r>
      <w:r>
        <w:rPr/>
        <w:t>广东嘉燊咨询有限公司</w:t>
      </w:r>
      <w:r>
        <w:rPr/>
        <w:t>查询的信息为准。</w:t>
      </w:r>
    </w:p>
    <w:p>
      <w:pPr>
        <w:pStyle w:val="null3"/>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pStyle w:val="null3"/>
        <w:ind w:firstLine="480"/>
      </w:pPr>
      <w:r>
        <w:rPr/>
        <w:t xml:space="preserve"> 供应商可通过"广东政府采购智慧云平台金融服务中心"(https://gdgpo.czt.gd.gov.cn/zcdservice/zcd/guangdong/)，申请办理电子保函，电子保函与纸质保函具有同样效力。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pStyle w:val="null3"/>
        <w:ind w:firstLine="480"/>
      </w:pPr>
      <w:r>
        <w:rPr/>
        <w:t>6.2响应保证金的退还：</w:t>
      </w:r>
    </w:p>
    <w:p>
      <w:pPr>
        <w:pStyle w:val="null3"/>
        <w:ind w:firstLine="480"/>
      </w:pPr>
      <w:r>
        <w:rPr/>
        <w:t>（1）供应商在递交响应文件截止时间前放弃响应的，自所投采购包结果公告发出后5个工作日内退还。</w:t>
      </w:r>
    </w:p>
    <w:p>
      <w:pPr>
        <w:pStyle w:val="null3"/>
        <w:ind w:firstLine="480"/>
      </w:pPr>
      <w:r>
        <w:rPr/>
        <w:t>（2）未成交的供应商保证金，在成交通知书发出后5个工作日内原额退还。</w:t>
      </w:r>
    </w:p>
    <w:p>
      <w:pPr>
        <w:pStyle w:val="null3"/>
        <w:ind w:firstLine="480"/>
      </w:pPr>
      <w:r>
        <w:rPr/>
        <w:t>（3）成交供应商的响应保证金,在成交供应商与采购人签订采购合同后5个工作日内原额退还。</w:t>
      </w:r>
    </w:p>
    <w:p>
      <w:pPr>
        <w:pStyle w:val="null3"/>
        <w:ind w:firstLine="480"/>
      </w:pPr>
      <w:r>
        <w:rPr/>
        <w:t>备注：但因供应商自身原因导致无法及时退还的除外。</w:t>
      </w:r>
    </w:p>
    <w:p>
      <w:pPr>
        <w:pStyle w:val="null3"/>
        <w:ind w:firstLine="480"/>
      </w:pPr>
      <w:r>
        <w:rPr/>
        <w:t xml:space="preserve"> 6.3有下列情形之一的，响应保证金将不予退还并上缴国库：</w:t>
      </w:r>
    </w:p>
    <w:p>
      <w:pPr>
        <w:pStyle w:val="null3"/>
        <w:ind w:firstLine="480"/>
      </w:pPr>
      <w:r>
        <w:rPr/>
        <w:t>（1）提供虚假材料谋取成交的；</w:t>
      </w:r>
    </w:p>
    <w:p>
      <w:pPr>
        <w:pStyle w:val="null3"/>
        <w:ind w:firstLine="480"/>
      </w:pPr>
      <w:r>
        <w:rPr/>
        <w:t>（2）供应商在磋商文件规定的响应有效期内撤销其响应；</w:t>
      </w:r>
    </w:p>
    <w:p>
      <w:pPr>
        <w:pStyle w:val="null3"/>
        <w:ind w:firstLine="480"/>
      </w:pPr>
      <w:r>
        <w:rPr/>
        <w:t>（3）成交后，无正当理由放弃成交资格；</w:t>
      </w:r>
    </w:p>
    <w:p>
      <w:pPr>
        <w:pStyle w:val="null3"/>
        <w:ind w:firstLine="480"/>
      </w:pPr>
      <w:r>
        <w:rPr/>
        <w:t>（4）成交后，无正当理由不与采购人签订合同；</w:t>
      </w:r>
    </w:p>
    <w:p>
      <w:pPr>
        <w:pStyle w:val="null3"/>
        <w:ind w:firstLine="480"/>
      </w:pPr>
      <w:r>
        <w:rPr/>
        <w:t>（5）法律法规和磋商文件规定的其他情形。</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w:t>
      </w:r>
      <w:r>
        <w:rPr/>
        <w:t>广东省公共资源交易平台（佛山市）（https://ygp.gdzwfw.gov.cn/ggzy-portal/#/440600/index），佛山市南海区人民政府网(http://www.nanhai.gov.cn)</w:t>
      </w:r>
      <w:r>
        <w:rPr/>
        <w:t>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w:t>
      </w:r>
      <w:r>
        <w:rPr/>
        <w:t>广东省公共资源交易平台（佛山市）（https://ygp.gdzwfw.gov.cn/ggzy-portal/#/440600/index），佛山市南海区人民政府网(http://www.nanhai.gov.cn)</w:t>
      </w:r>
      <w:r>
        <w:rPr/>
        <w:t>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伍先生</w:t>
      </w:r>
    </w:p>
    <w:p>
      <w:pPr>
        <w:pStyle w:val="null3"/>
        <w:ind w:firstLine="480"/>
      </w:pPr>
      <w:r>
        <w:rPr/>
        <w:t>电话：</w:t>
      </w:r>
      <w:r>
        <w:rPr/>
        <w:t>0757-86223223</w:t>
      </w:r>
    </w:p>
    <w:p>
      <w:pPr>
        <w:pStyle w:val="null3"/>
        <w:ind w:firstLine="480"/>
      </w:pPr>
      <w:r>
        <w:rPr/>
        <w:t>传真：</w:t>
      </w:r>
      <w:r>
        <w:rPr/>
        <w:t>/</w:t>
      </w:r>
    </w:p>
    <w:p>
      <w:pPr>
        <w:pStyle w:val="null3"/>
        <w:ind w:firstLine="480"/>
      </w:pPr>
      <w:r>
        <w:rPr/>
        <w:t>邮箱：</w:t>
      </w:r>
      <w:r>
        <w:rPr/>
        <w:t>gd_jszx@126.com</w:t>
      </w:r>
    </w:p>
    <w:p>
      <w:pPr>
        <w:pStyle w:val="null3"/>
        <w:ind w:firstLine="480"/>
      </w:pPr>
      <w:r>
        <w:rPr/>
        <w:t>地址：</w:t>
      </w:r>
      <w:r>
        <w:rPr/>
        <w:t>佛山市南海区桂城街道桂平中路65号鸿辉都市产业新城4座313房之一</w:t>
      </w:r>
    </w:p>
    <w:p>
      <w:pPr>
        <w:pStyle w:val="null3"/>
        <w:ind w:firstLine="480"/>
      </w:pPr>
      <w:r>
        <w:rPr/>
        <w:t>邮编：</w:t>
      </w:r>
      <w:r>
        <w:rPr/>
        <w:t>528200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政府采购监督管理机构名称：佛山市南海区财政局政府采购管理股</w:t>
      </w:r>
    </w:p>
    <w:p>
      <w:pPr>
        <w:pStyle w:val="null3"/>
      </w:pPr>
      <w:r>
        <w:rPr/>
        <w:t>地 址：佛山市南海区桂城街道南新三路20号</w:t>
      </w:r>
    </w:p>
    <w:p>
      <w:pPr>
        <w:pStyle w:val="null3"/>
      </w:pPr>
      <w:r>
        <w:rPr/>
        <w:t>电 话：0757-86282779、86282776</w:t>
      </w:r>
    </w:p>
    <w:p>
      <w:pPr>
        <w:pStyle w:val="null3"/>
      </w:pPr>
      <w:r>
        <w:rPr/>
        <w:t>邮 编：528200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1.1采购人应当自《成交通知书》发出之日起三十日内，按照磋商文件和成交供应商响应文件的约定，与成交供应商签订合同。所签订的合同不得对磋商文件和成交供应商响应文件作实质性修改。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(2026年第三方采购辅助税收征收服务)：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广东嘉燊咨询有限公司</w:t>
      </w:r>
      <w:r>
        <w:rPr/>
        <w:t>统一对外发布。</w:t>
      </w:r>
    </w:p>
    <w:p>
      <w:pPr>
        <w:pStyle w:val="null3"/>
        <w:ind w:firstLine="480"/>
      </w:pPr>
      <w:r>
        <w:rPr/>
        <w:t>（2）对</w:t>
      </w:r>
      <w:r>
        <w:rPr/>
        <w:t>广东嘉燊咨询有限公司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（4）法律、法规以及磋商文件规定其他情形。</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采购包1（2026年第三方采购辅助税收征收服务）：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pStyle w:val="null3"/>
        <w:ind w:firstLine="480"/>
      </w:pPr>
      <w:r>
        <w:rPr/>
        <w:t>表一资格性审查表：</w:t>
      </w:r>
    </w:p>
    <w:p>
      <w:pPr>
        <w:pStyle w:val="null3"/>
      </w:pPr>
      <w:r>
        <w:rPr/>
        <w:t>采购包1（2026年第三方采购辅助税收征收服务）：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须提供下列任一项证明材料：①提供响应文件递交截止日前6个月内（含响应文件递交截止时间当月）任意一个月依法缴纳税收和社会保障资金的相关材料。如依法免税或不需要缴纳社会保障资金的，提供相应证明材料；②提供《政府采购投标人资格信用承诺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须提供下列任一项证明材料：①2024年度的财务报告或响应文件递交截止日前6个月内（含响应文件递交截止时间当月）任意一个月的财务报表（资产负债表、利润表和现金流量表）扫描件；②基本开户银行出具响应文件递交截止日前6个月内（含响应文件递交截止时间当月）任意一个月的资信证明，如资信证明不能体现基本开户账户的，应另附开户许可证。无开户许可证的，可提供由银行开具的《基本存款账户信息》（公户账户主档）或其他相关证明资料，以上文件均需加盖银行印章；③提供《政府采购投标人资格信用承诺函》 。</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参照响应承诺函相关承诺格式内容。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参与的供应商（联合体）服务全部由符合政策要求的中小企业承接</w:t>
            </w:r>
          </w:p>
        </w:tc>
      </w:tr>
    </w:tbl>
    <w:p>
      <w:pPr>
        <w:pStyle w:val="null3"/>
        <w:ind w:firstLine="480"/>
      </w:pPr>
      <w:r>
        <w:rPr/>
        <w:t>表二符合性审查表：</w:t>
      </w:r>
    </w:p>
    <w:p>
      <w:pPr>
        <w:pStyle w:val="null3"/>
      </w:pPr>
      <w:r>
        <w:rPr/>
        <w:t>采购包1（2026年第三方采购辅助税收征收服务）：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响应报价</w:t>
            </w:r>
          </w:p>
        </w:tc>
        <w:tc>
          <w:tcPr>
            <w:tcW w:type="dxa" w:w="4238"/>
          </w:tcPr>
          <w:p>
            <w:pPr>
              <w:pStyle w:val="null3"/>
            </w:pPr>
            <w:r>
              <w:rPr/>
              <w:t>响应报价是固定价且是唯一的，未超过本项目采购预算。</w:t>
            </w:r>
          </w:p>
        </w:tc>
      </w:tr>
      <w:tr>
        <w:tc>
          <w:tcPr>
            <w:tcW w:type="dxa" w:w="890"/>
          </w:tcPr>
          <w:p>
            <w:pPr>
              <w:pStyle w:val="null3"/>
            </w:pPr>
            <w:r>
              <w:rPr/>
              <w:t>2</w:t>
            </w:r>
          </w:p>
        </w:tc>
        <w:tc>
          <w:tcPr>
            <w:tcW w:type="dxa" w:w="3178"/>
          </w:tcPr>
          <w:p>
            <w:pPr>
              <w:pStyle w:val="null3"/>
            </w:pPr>
            <w:r>
              <w:rPr/>
              <w:t>响应承诺函</w:t>
            </w:r>
          </w:p>
        </w:tc>
        <w:tc>
          <w:tcPr>
            <w:tcW w:type="dxa" w:w="4238"/>
          </w:tcPr>
          <w:p>
            <w:pPr>
              <w:pStyle w:val="null3"/>
            </w:pPr>
            <w:r>
              <w:rPr/>
              <w:t>提交响应承诺函。响应文件完整，投标内容基本完整，无重大错漏，并按要求签署、盖章。</w:t>
            </w:r>
          </w:p>
        </w:tc>
      </w:tr>
      <w:tr>
        <w:tc>
          <w:tcPr>
            <w:tcW w:type="dxa" w:w="890"/>
          </w:tcPr>
          <w:p>
            <w:pPr>
              <w:pStyle w:val="null3"/>
            </w:pPr>
            <w:r>
              <w:rPr/>
              <w:t>3</w:t>
            </w:r>
          </w:p>
        </w:tc>
        <w:tc>
          <w:tcPr>
            <w:tcW w:type="dxa" w:w="3178"/>
          </w:tcPr>
          <w:p>
            <w:pPr>
              <w:pStyle w:val="null3"/>
            </w:pPr>
            <w:r>
              <w:rPr/>
              <w:t>法定代表人/负责人资格证明书及授权委托书</w:t>
            </w:r>
          </w:p>
        </w:tc>
        <w:tc>
          <w:tcPr>
            <w:tcW w:type="dxa" w:w="4238"/>
          </w:tcPr>
          <w:p>
            <w:pPr>
              <w:pStyle w:val="null3"/>
            </w:pPr>
            <w:r>
              <w:rPr/>
              <w:t>法定代表人/负责人资格证明书及授权委托书，按对应格式文件签署、盖章。法定代表人证明书或法定代表人授权书中须附上对应人员的身份证扫描件。</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从提交投标（响应）文件的截止之日起90日历天。</w:t>
            </w:r>
          </w:p>
        </w:tc>
      </w:tr>
      <w:tr>
        <w:tc>
          <w:tcPr>
            <w:tcW w:type="dxa" w:w="890"/>
          </w:tcPr>
          <w:p>
            <w:pPr>
              <w:pStyle w:val="null3"/>
            </w:pPr>
            <w:r>
              <w:rPr/>
              <w:t>5</w:t>
            </w:r>
          </w:p>
        </w:tc>
        <w:tc>
          <w:tcPr>
            <w:tcW w:type="dxa" w:w="3178"/>
          </w:tcPr>
          <w:p>
            <w:pPr>
              <w:pStyle w:val="null3"/>
            </w:pPr>
            <w:r>
              <w:rPr/>
              <w:t>报价修正</w:t>
            </w:r>
          </w:p>
        </w:tc>
        <w:tc>
          <w:tcPr>
            <w:tcW w:type="dxa" w:w="4238"/>
          </w:tcPr>
          <w:p>
            <w:pPr>
              <w:pStyle w:val="null3"/>
            </w:pPr>
            <w:r>
              <w:rPr/>
              <w:t>如出现响应报价错误的处理原则修正后的报价,供应商按规定书面确认。</w:t>
            </w:r>
          </w:p>
        </w:tc>
      </w:tr>
      <w:tr>
        <w:tc>
          <w:tcPr>
            <w:tcW w:type="dxa" w:w="890"/>
          </w:tcPr>
          <w:p>
            <w:pPr>
              <w:pStyle w:val="null3"/>
            </w:pPr>
            <w:r>
              <w:rPr/>
              <w:t>6</w:t>
            </w:r>
          </w:p>
        </w:tc>
        <w:tc>
          <w:tcPr>
            <w:tcW w:type="dxa" w:w="3178"/>
          </w:tcPr>
          <w:p>
            <w:pPr>
              <w:pStyle w:val="null3"/>
            </w:pPr>
            <w:r>
              <w:rPr/>
              <w:t>附加条件</w:t>
            </w:r>
          </w:p>
        </w:tc>
        <w:tc>
          <w:tcPr>
            <w:tcW w:type="dxa" w:w="4238"/>
          </w:tcPr>
          <w:p>
            <w:pPr>
              <w:pStyle w:val="null3"/>
            </w:pPr>
            <w:r>
              <w:rPr/>
              <w:t>响应文件未含有采购人不可接受的附加条件。</w:t>
            </w:r>
          </w:p>
        </w:tc>
      </w:tr>
      <w:tr>
        <w:tc>
          <w:tcPr>
            <w:tcW w:type="dxa" w:w="890"/>
          </w:tcPr>
          <w:p>
            <w:pPr>
              <w:pStyle w:val="null3"/>
            </w:pPr>
            <w:r>
              <w:rPr/>
              <w:t>7</w:t>
            </w:r>
          </w:p>
        </w:tc>
        <w:tc>
          <w:tcPr>
            <w:tcW w:type="dxa" w:w="3178"/>
          </w:tcPr>
          <w:p>
            <w:pPr>
              <w:pStyle w:val="null3"/>
            </w:pPr>
            <w:r>
              <w:rPr/>
              <w:t>报价合理性</w:t>
            </w:r>
          </w:p>
        </w:tc>
        <w:tc>
          <w:tcPr>
            <w:tcW w:type="dxa" w:w="4238"/>
          </w:tcPr>
          <w:p>
            <w:pPr>
              <w:pStyle w:val="null3"/>
            </w:pPr>
            <w:r>
              <w:rPr/>
              <w:t>如果磋商小组认为供应商的报价明显低于其他通过符合性审查供应商的报价，有可能影响产品质量或者不能诚信履约的，将要求其在合理的时间内提供书面说明，必要时提交相关证明材料；供应商应能证明其报价合理性。</w:t>
            </w:r>
          </w:p>
        </w:tc>
      </w:tr>
      <w:tr>
        <w:tc>
          <w:tcPr>
            <w:tcW w:type="dxa" w:w="890"/>
          </w:tcPr>
          <w:p>
            <w:pPr>
              <w:pStyle w:val="null3"/>
            </w:pPr>
            <w:r>
              <w:rPr/>
              <w:t>8</w:t>
            </w:r>
          </w:p>
        </w:tc>
        <w:tc>
          <w:tcPr>
            <w:tcW w:type="dxa" w:w="3178"/>
          </w:tcPr>
          <w:p>
            <w:pPr>
              <w:pStyle w:val="null3"/>
            </w:pPr>
            <w:r>
              <w:rPr/>
              <w:t>其他</w:t>
            </w:r>
          </w:p>
        </w:tc>
        <w:tc>
          <w:tcPr>
            <w:tcW w:type="dxa" w:w="4238"/>
          </w:tcPr>
          <w:p>
            <w:pPr>
              <w:pStyle w:val="null3"/>
            </w:pPr>
            <w:r>
              <w:rPr/>
              <w:t>没有违反有关法律、法规、规章要求，被视为响应无效的其他情况。</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pPr>
      <w:r>
        <w:rPr/>
        <w:t>采购包1(2026年第三方采购辅助税收征收服务):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技术部分60.0分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服务方案 (10.0分)</w:t>
            </w:r>
          </w:p>
        </w:tc>
        <w:tc>
          <w:tcPr>
            <w:tcW w:type="dxa" w:w="5076"/>
          </w:tcPr>
          <w:p>
            <w:pPr>
              <w:pStyle w:val="null3"/>
              <w:jc w:val="left"/>
            </w:pPr>
            <w:r>
              <w:rPr/>
              <w:t>根据响应供应商针对本项目服务方案（方案包括但不仅限于项目服务内容及理解程度、项目的推进、服务数量、服务质量以及各项服务管理、组织实施方案、服务工作流程）进行评价： 1、方案完全满足且优于项目需求的得10分； 2、方案完全满足项目需求的得5分； 3、方案不完全适用项目需求的得 1分； 4、其他情况不得分。</w:t>
            </w:r>
          </w:p>
        </w:tc>
      </w:tr>
      <w:tr>
        <w:tc>
          <w:tcPr>
            <w:tcW w:type="dxa" w:w="922"/>
            <w:gridSpan w:val="2"/>
            <w:vMerge/>
          </w:tcPr>
          <w:p/>
        </w:tc>
        <w:tc>
          <w:tcPr>
            <w:tcW w:type="dxa" w:w="2307"/>
          </w:tcPr>
          <w:p>
            <w:pPr>
              <w:pStyle w:val="null3"/>
              <w:jc w:val="left"/>
            </w:pPr>
            <w:r>
              <w:rPr/>
              <w:t>应急方案 (10.0分)</w:t>
            </w:r>
          </w:p>
        </w:tc>
        <w:tc>
          <w:tcPr>
            <w:tcW w:type="dxa" w:w="5076"/>
          </w:tcPr>
          <w:p>
            <w:pPr>
              <w:pStyle w:val="null3"/>
              <w:jc w:val="left"/>
            </w:pPr>
            <w:r>
              <w:rPr/>
              <w:t>根据响应供应商为本项目服务制定应急处理方案和发生突发事件的快速应急响应服务能力进行综合评审： 1、方案完全满足且优于项目需求的得10分； 2、方案完全满足项目需求的得5分； 3、方案不完全适用项目需求的得 1分； 4、其他情况不得分。</w:t>
            </w:r>
          </w:p>
        </w:tc>
      </w:tr>
      <w:tr>
        <w:tc>
          <w:tcPr>
            <w:tcW w:type="dxa" w:w="922"/>
            <w:gridSpan w:val="2"/>
            <w:vMerge/>
          </w:tcPr>
          <w:p/>
        </w:tc>
        <w:tc>
          <w:tcPr>
            <w:tcW w:type="dxa" w:w="2307"/>
          </w:tcPr>
          <w:p>
            <w:pPr>
              <w:pStyle w:val="null3"/>
              <w:jc w:val="left"/>
            </w:pPr>
            <w:r>
              <w:rPr/>
              <w:t>企业管理制度方案 (10.0分)</w:t>
            </w:r>
          </w:p>
        </w:tc>
        <w:tc>
          <w:tcPr>
            <w:tcW w:type="dxa" w:w="5076"/>
          </w:tcPr>
          <w:p>
            <w:pPr>
              <w:pStyle w:val="null3"/>
              <w:jc w:val="left"/>
            </w:pPr>
            <w:r>
              <w:rPr/>
              <w:t>根据各响应供应商的内部管理架构、项目服务措施、业务培训、保密制度、服务人员权益保障、合同订立、合同解除或终止、薪酬福利待遇、工作绩效考核和奖惩等制度的设立是否合理、科学进行综合评审： 1、方案完全满足且优于项目需求的得10分； 2、方案完全满足项目需求得5分； 3、方案不完全适用项目需求的得 1分； 4、其他情况不得分。</w:t>
            </w:r>
          </w:p>
        </w:tc>
      </w:tr>
      <w:tr>
        <w:tc>
          <w:tcPr>
            <w:tcW w:type="dxa" w:w="922"/>
            <w:gridSpan w:val="2"/>
            <w:vMerge/>
          </w:tcPr>
          <w:p/>
        </w:tc>
        <w:tc>
          <w:tcPr>
            <w:tcW w:type="dxa" w:w="2307"/>
          </w:tcPr>
          <w:p>
            <w:pPr>
              <w:pStyle w:val="null3"/>
              <w:jc w:val="left"/>
            </w:pPr>
            <w:r>
              <w:rPr/>
              <w:t>服务承诺方案 (10.0分)</w:t>
            </w:r>
          </w:p>
        </w:tc>
        <w:tc>
          <w:tcPr>
            <w:tcW w:type="dxa" w:w="5076"/>
          </w:tcPr>
          <w:p>
            <w:pPr>
              <w:pStyle w:val="null3"/>
              <w:jc w:val="left"/>
            </w:pPr>
            <w:r>
              <w:rPr/>
              <w:t>响应供应商针对本项目的服务人员配备及人员要求、项目的工作内容、响应供应商的基本职责、人员交接等服务承诺进行综合评审： 1、方案完全满足且优于项目需求的得10分； 2、方案完全满足项目需求得5分； 3、方案不完全适用项目需求的得 1分； 4、其他情况不得分。</w:t>
            </w:r>
          </w:p>
        </w:tc>
      </w:tr>
      <w:tr>
        <w:tc>
          <w:tcPr>
            <w:tcW w:type="dxa" w:w="922"/>
            <w:gridSpan w:val="2"/>
            <w:vMerge/>
          </w:tcPr>
          <w:p/>
        </w:tc>
        <w:tc>
          <w:tcPr>
            <w:tcW w:type="dxa" w:w="2307"/>
          </w:tcPr>
          <w:p>
            <w:pPr>
              <w:pStyle w:val="null3"/>
              <w:jc w:val="left"/>
            </w:pPr>
            <w:r>
              <w:rPr/>
              <w:t>配置能力 (10.0分)</w:t>
            </w:r>
          </w:p>
        </w:tc>
        <w:tc>
          <w:tcPr>
            <w:tcW w:type="dxa" w:w="5076"/>
          </w:tcPr>
          <w:p>
            <w:pPr>
              <w:pStyle w:val="null3"/>
              <w:jc w:val="left"/>
            </w:pPr>
            <w:r>
              <w:rPr/>
              <w:t>根据服务人员流失时响应供应商人员补充的配置能力进行综合评审： 1、方案完全满足且优于项目需求的得10分； 2、方案完全满足项目需求得5分； 3、方案不完全适用项目需求的得 1分； 4、其他情况不得分。</w:t>
            </w:r>
          </w:p>
        </w:tc>
      </w:tr>
      <w:tr>
        <w:tc>
          <w:tcPr>
            <w:tcW w:type="dxa" w:w="922"/>
            <w:gridSpan w:val="2"/>
            <w:vMerge/>
          </w:tcPr>
          <w:p/>
        </w:tc>
        <w:tc>
          <w:tcPr>
            <w:tcW w:type="dxa" w:w="2307"/>
          </w:tcPr>
          <w:p>
            <w:pPr>
              <w:pStyle w:val="null3"/>
              <w:jc w:val="left"/>
            </w:pPr>
            <w:r>
              <w:rPr/>
              <w:t>多元运营能力 (10.0分)</w:t>
            </w:r>
          </w:p>
        </w:tc>
        <w:tc>
          <w:tcPr>
            <w:tcW w:type="dxa" w:w="5076"/>
          </w:tcPr>
          <w:p>
            <w:pPr>
              <w:pStyle w:val="null3"/>
              <w:jc w:val="left"/>
            </w:pPr>
            <w:r>
              <w:rPr/>
              <w:t>根据响应供应商的多元运营能力进行综合评审： 1、方案完全满足且优于项目需求的得10分； 2、方案完全满足项目需求得5分； 3、方案不完全适用项目需求的得 1分； 4、其他情况不得分。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(20.0分)</w:t>
            </w:r>
          </w:p>
        </w:tc>
        <w:tc>
          <w:tcPr>
            <w:tcW w:type="dxa" w:w="5076"/>
          </w:tcPr>
          <w:p>
            <w:pPr>
              <w:pStyle w:val="null3"/>
              <w:jc w:val="left"/>
            </w:pPr>
            <w:r>
              <w:rPr/>
              <w:t>2023年1月1日至投标截止时间前（以合同签订有效时间为准），响应响应供应商承接过的同类项目业绩的，每提供一份合同得10分，本项最高得20分。 【提供合同书关键页（含签订合同双方的单位名称、合同项目名称、项目金额与含签订合同双方的落款盖章、签订日期的关键页）的扫描件并加盖供应商公章，不提供不得分】</w:t>
            </w:r>
          </w:p>
        </w:tc>
      </w:tr>
      <w:tr>
        <w:tc>
          <w:tcPr>
            <w:tcW w:type="dxa" w:w="922"/>
            <w:gridSpan w:val="2"/>
            <w:vMerge/>
          </w:tcPr>
          <w:p/>
        </w:tc>
        <w:tc>
          <w:tcPr>
            <w:tcW w:type="dxa" w:w="2307"/>
          </w:tcPr>
          <w:p>
            <w:pPr>
              <w:pStyle w:val="null3"/>
              <w:jc w:val="left"/>
            </w:pPr>
            <w:r>
              <w:rPr/>
              <w:t>项目负责人 (10.0分)</w:t>
            </w:r>
          </w:p>
        </w:tc>
        <w:tc>
          <w:tcPr>
            <w:tcW w:type="dxa" w:w="5076"/>
          </w:tcPr>
          <w:p>
            <w:pPr>
              <w:pStyle w:val="null3"/>
              <w:jc w:val="left"/>
            </w:pPr>
            <w:r>
              <w:rPr/>
              <w:t>项目负责人符合以下条件的:具有人力资源和社会保障部颁发的人力资源管理师(原国家职业资格二级或以上)或以上级别的，得10分。【提供上述证书和响应文件提交截止前6个月内任意一个月(扣除发布采购公告当日往前顺推)在本单位购买社会保险证明材料并加盖响应供应商公章】</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6.汇总、排序</w:t>
      </w:r>
    </w:p>
    <w:p>
      <w:pPr>
        <w:pStyle w:val="null3"/>
      </w:pPr>
      <w:r>
        <w:rPr/>
        <w:t>采购包1：</w:t>
      </w:r>
    </w:p>
    <w:p>
      <w:pPr>
        <w:pStyle w:val="null3"/>
      </w:pPr>
      <w:r>
        <w:rPr/>
        <w:t>评审结果按评审后总得分由高到低顺序排列。评审得分相同的，按最终报价由低到高顺序排列。得分且最终报价相同的，由磋商小组采取随机抽取的方式确定。排名第一的响应供应商为第一成交候选人，评审后得分最高的响应供应商获得成交候选人推荐资格；评审得分相同的，由采购人或者采购人委托磋商小组采取随机抽取方式确定，其他同品牌响应供应商不作为成交候选人。</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（4）供应商对采购人、采购代理机构、磋商小组及其工作人员施加影响，有碍招标公平、公正的。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72"/>
          <w:b/>
        </w:rPr>
        <w:t>佛山市南海区政府</w:t>
      </w:r>
    </w:p>
    <w:p>
      <w:pPr>
        <w:pStyle w:val="null3"/>
        <w:jc w:val="center"/>
      </w:pPr>
      <w:r>
        <w:rPr>
          <w:sz w:val="72"/>
          <w:b/>
        </w:rPr>
        <w:t>采购项目合同书</w:t>
      </w:r>
    </w:p>
    <w:p>
      <w:pPr>
        <w:pStyle w:val="null3"/>
        <w:jc w:val="center"/>
      </w:pPr>
      <w:r>
        <w:rPr>
          <w:sz w:val="44"/>
          <w:b/>
        </w:rPr>
        <w:t>（服务类）</w:t>
      </w:r>
    </w:p>
    <w:p>
      <w:pPr>
        <w:pStyle w:val="null3"/>
        <w:ind w:firstLine="883"/>
        <w:jc w:val="center"/>
      </w:pPr>
      <w:r>
        <w:rPr>
          <w:sz w:val="30"/>
        </w:rPr>
        <w:t>采购编号：</w:t>
      </w:r>
      <w:r>
        <w:rPr>
          <w:u w:val="single"/>
        </w:rPr>
        <w:t xml:space="preserve">                                                 </w:t>
      </w:r>
    </w:p>
    <w:p>
      <w:pPr>
        <w:pStyle w:val="null3"/>
        <w:jc w:val="left"/>
      </w:pPr>
      <w:r>
        <w:rPr>
          <w:sz w:val="30"/>
        </w:rPr>
        <w:t>项目名称：</w:t>
      </w:r>
      <w:r>
        <w:rPr>
          <w:sz w:val="30"/>
          <w:u w:val="single"/>
        </w:rPr>
        <w:t>2026</w:t>
      </w:r>
      <w:r>
        <w:rPr>
          <w:sz w:val="30"/>
          <w:u w:val="single"/>
        </w:rPr>
        <w:t>年第三方采购辅助税收征收服务</w:t>
      </w:r>
    </w:p>
    <w:p>
      <w:pPr>
        <w:pStyle w:val="null3"/>
        <w:jc w:val="both"/>
      </w:pPr>
      <w:r>
        <w:rPr>
          <w:sz w:val="30"/>
        </w:rPr>
        <w:t>委托方（甲方）：</w:t>
      </w:r>
      <w:r>
        <w:rPr>
          <w:sz w:val="30"/>
          <w:u w:val="single"/>
        </w:rPr>
        <w:t>佛山市南海区丹灶镇经济发展办公室</w:t>
      </w:r>
    </w:p>
    <w:p>
      <w:pPr>
        <w:pStyle w:val="null3"/>
        <w:jc w:val="both"/>
      </w:pPr>
      <w:r>
        <w:rPr>
          <w:sz w:val="30"/>
        </w:rPr>
        <w:t>受托方（乙方）：</w:t>
      </w:r>
      <w:r>
        <w:rPr>
          <w:u w:val="single"/>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sz w:val="24"/>
          <w:b/>
        </w:rPr>
        <w:t>甲</w:t>
      </w:r>
      <w:r>
        <w:rPr>
          <w:sz w:val="24"/>
          <w:b/>
        </w:rPr>
        <w:t xml:space="preserve">   </w:t>
      </w:r>
      <w:r>
        <w:rPr>
          <w:sz w:val="24"/>
          <w:b/>
        </w:rPr>
        <w:t>方：</w:t>
      </w:r>
      <w:r>
        <w:rPr>
          <w:sz w:val="24"/>
          <w:b/>
          <w:u w:val="single"/>
        </w:rPr>
        <w:t>佛山市南海区丹灶镇经济发展办公室</w:t>
      </w:r>
    </w:p>
    <w:p>
      <w:pPr>
        <w:pStyle w:val="null3"/>
        <w:jc w:val="both"/>
      </w:pPr>
      <w:r>
        <w:rPr>
          <w:sz w:val="24"/>
        </w:rPr>
        <w:t>电</w:t>
      </w:r>
      <w:r>
        <w:rPr>
          <w:sz w:val="24"/>
        </w:rPr>
        <w:t xml:space="preserve">   </w:t>
      </w:r>
      <w:r>
        <w:rPr>
          <w:sz w:val="24"/>
        </w:rPr>
        <w:t>话：</w:t>
      </w:r>
      <w:r>
        <w:rPr>
          <w:sz w:val="24"/>
          <w:u w:val="single"/>
        </w:rPr>
        <w:t>0757-85413699</w:t>
      </w:r>
      <w:r>
        <w:rPr>
          <w:u w:val="single"/>
        </w:rPr>
        <w:t xml:space="preserve"> </w:t>
      </w:r>
      <w:r>
        <w:rPr>
          <w:sz w:val="24"/>
        </w:rPr>
        <w:t xml:space="preserve">       </w:t>
      </w:r>
      <w:r>
        <w:rPr>
          <w:sz w:val="24"/>
        </w:rPr>
        <w:t>传真：</w:t>
      </w:r>
      <w:r>
        <w:rPr>
          <w:u w:val="single"/>
        </w:rPr>
        <w:t xml:space="preserve">             </w:t>
      </w:r>
      <w:r>
        <w:rPr/>
        <w:t xml:space="preserve">        </w:t>
      </w:r>
    </w:p>
    <w:p>
      <w:pPr>
        <w:pStyle w:val="null3"/>
        <w:jc w:val="both"/>
      </w:pPr>
      <w:r>
        <w:rPr>
          <w:sz w:val="24"/>
        </w:rPr>
        <w:t>地</w:t>
      </w:r>
      <w:r>
        <w:rPr>
          <w:sz w:val="24"/>
        </w:rPr>
        <w:t xml:space="preserve">   </w:t>
      </w:r>
      <w:r>
        <w:rPr>
          <w:sz w:val="24"/>
        </w:rPr>
        <w:t>址：</w:t>
      </w:r>
      <w:r>
        <w:rPr>
          <w:sz w:val="24"/>
          <w:u w:val="single"/>
        </w:rPr>
        <w:t>佛山市南海区丹灶镇桂丹西路</w:t>
      </w:r>
      <w:r>
        <w:rPr>
          <w:sz w:val="24"/>
          <w:u w:val="single"/>
        </w:rPr>
        <w:t>88</w:t>
      </w:r>
      <w:r>
        <w:rPr>
          <w:sz w:val="24"/>
          <w:u w:val="single"/>
        </w:rPr>
        <w:t>号</w:t>
      </w:r>
    </w:p>
    <w:p>
      <w:pPr>
        <w:pStyle w:val="null3"/>
        <w:jc w:val="both"/>
      </w:pPr>
      <w:r>
        <w:rPr>
          <w:sz w:val="24"/>
          <w:b/>
        </w:rPr>
        <w:t>乙</w:t>
      </w:r>
      <w:r>
        <w:rPr>
          <w:sz w:val="24"/>
          <w:b/>
        </w:rPr>
        <w:t xml:space="preserve">   </w:t>
      </w:r>
      <w:r>
        <w:rPr>
          <w:sz w:val="24"/>
          <w:b/>
        </w:rPr>
        <w:t>方：</w:t>
      </w:r>
      <w:r>
        <w:rPr>
          <w:b/>
          <w:u w:val="single"/>
        </w:rPr>
        <w:t xml:space="preserve">                               </w:t>
      </w:r>
    </w:p>
    <w:p>
      <w:pPr>
        <w:pStyle w:val="null3"/>
        <w:jc w:val="both"/>
      </w:pPr>
      <w:r>
        <w:rPr>
          <w:sz w:val="24"/>
        </w:rPr>
        <w:t>电</w:t>
      </w:r>
      <w:r>
        <w:rPr>
          <w:sz w:val="24"/>
        </w:rPr>
        <w:t xml:space="preserve">   </w:t>
      </w:r>
      <w:r>
        <w:rPr>
          <w:sz w:val="24"/>
        </w:rPr>
        <w:t>话：</w:t>
      </w:r>
      <w:r>
        <w:rPr>
          <w:u w:val="single"/>
        </w:rPr>
        <w:t xml:space="preserve">               </w:t>
      </w:r>
      <w:r>
        <w:rPr>
          <w:sz w:val="24"/>
        </w:rPr>
        <w:t xml:space="preserve">      </w:t>
      </w:r>
      <w:r>
        <w:rPr>
          <w:sz w:val="24"/>
        </w:rPr>
        <w:t>传真：</w:t>
      </w:r>
      <w:r>
        <w:rPr>
          <w:u w:val="single"/>
        </w:rPr>
        <w:t xml:space="preserve">              </w:t>
      </w:r>
      <w:r>
        <w:rPr/>
        <w:t xml:space="preserve">                 </w:t>
      </w:r>
    </w:p>
    <w:p>
      <w:pPr>
        <w:pStyle w:val="null3"/>
        <w:jc w:val="both"/>
      </w:pPr>
      <w:r>
        <w:rPr>
          <w:sz w:val="24"/>
        </w:rPr>
        <w:t>地</w:t>
      </w:r>
      <w:r>
        <w:rPr>
          <w:sz w:val="24"/>
        </w:rPr>
        <w:t xml:space="preserve">   </w:t>
      </w:r>
      <w:r>
        <w:rPr>
          <w:sz w:val="24"/>
        </w:rPr>
        <w:t>址：</w:t>
      </w:r>
      <w:r>
        <w:rPr>
          <w:b/>
          <w:u w:val="single"/>
        </w:rPr>
        <w:t xml:space="preserve">                               </w:t>
      </w:r>
      <w:r>
        <w:rPr/>
        <w:t xml:space="preserve">  </w:t>
      </w:r>
    </w:p>
    <w:p>
      <w:pPr>
        <w:pStyle w:val="null3"/>
        <w:jc w:val="both"/>
      </w:pPr>
      <w:r>
        <w:rPr>
          <w:sz w:val="24"/>
        </w:rPr>
        <w:t>项目名称：</w:t>
      </w:r>
      <w:r>
        <w:rPr>
          <w:b/>
          <w:u w:val="single"/>
        </w:rPr>
        <w:t xml:space="preserve">                               </w:t>
      </w:r>
      <w:r>
        <w:rPr/>
        <w:t xml:space="preserve">      </w:t>
      </w:r>
    </w:p>
    <w:p>
      <w:pPr>
        <w:pStyle w:val="null3"/>
        <w:jc w:val="both"/>
      </w:pPr>
      <w:r>
        <w:rPr>
          <w:sz w:val="24"/>
        </w:rPr>
        <w:t>采购编号：</w:t>
      </w:r>
      <w:r>
        <w:rPr>
          <w:b/>
          <w:u w:val="single"/>
        </w:rPr>
        <w:t xml:space="preserve">                               </w:t>
      </w:r>
      <w:r>
        <w:rPr/>
        <w:t xml:space="preserve">  </w:t>
      </w:r>
    </w:p>
    <w:p>
      <w:pPr>
        <w:pStyle w:val="null3"/>
        <w:ind w:firstLine="480"/>
        <w:jc w:val="both"/>
      </w:pPr>
      <w:r>
        <w:rPr>
          <w:sz w:val="24"/>
        </w:rPr>
        <w:t>按照《中华人民共和国政府采购法》、《中华人民共和国民法典》和其它相关法律、法规、乙方响应文件及本项目的成交通知书的要求，经双方协商，本着平等互利和诚实信用的原则，一致同意签订本合同如下。</w:t>
      </w:r>
    </w:p>
    <w:p>
      <w:pPr>
        <w:pStyle w:val="null3"/>
        <w:jc w:val="both"/>
      </w:pPr>
      <w:r>
        <w:rPr>
          <w:sz w:val="28"/>
          <w:b/>
        </w:rPr>
        <w:t>一、合同金额</w:t>
      </w:r>
    </w:p>
    <w:p>
      <w:pPr>
        <w:pStyle w:val="null3"/>
        <w:ind w:firstLine="480"/>
        <w:jc w:val="both"/>
      </w:pPr>
      <w:r>
        <w:rPr>
          <w:sz w:val="24"/>
        </w:rPr>
        <w:t>合同金额为（大写）：</w:t>
      </w:r>
      <w:r>
        <w:rPr>
          <w:b/>
          <w:u w:val="single"/>
        </w:rPr>
        <w:t xml:space="preserve">              </w:t>
      </w:r>
      <w:r>
        <w:rPr>
          <w:sz w:val="24"/>
        </w:rPr>
        <w:t>元整（</w:t>
      </w:r>
      <w:r>
        <w:rPr>
          <w:sz w:val="24"/>
        </w:rPr>
        <w:t>¥</w:t>
      </w:r>
      <w:r>
        <w:rPr>
          <w:b/>
          <w:u w:val="single"/>
        </w:rPr>
        <w:t xml:space="preserve">              </w:t>
      </w:r>
      <w:r>
        <w:rPr>
          <w:sz w:val="24"/>
        </w:rPr>
        <w:t>元）人民币。</w:t>
      </w:r>
    </w:p>
    <w:p>
      <w:pPr>
        <w:pStyle w:val="null3"/>
        <w:ind w:firstLine="480"/>
        <w:jc w:val="both"/>
      </w:pPr>
      <w:r>
        <w:rPr>
          <w:sz w:val="24"/>
        </w:rPr>
        <w:t>合同金额为包干费，包括但不限于人员经费（工资、津贴补贴、绩效奖、社保费、住房公积金、体检费、人身意外商业保险等）、各类补贴、管理费、劳动风险金、残疾人就业保障金、税金等所有可预见和不可预见费用。响应供应商须列明分项报价清单。乙方必须充分考虑市场价格的调节，甲方将不再另支付合同金额以外的任何费用。</w:t>
      </w:r>
    </w:p>
    <w:p>
      <w:pPr>
        <w:pStyle w:val="null3"/>
        <w:jc w:val="both"/>
      </w:pPr>
      <w:r>
        <w:rPr>
          <w:sz w:val="28"/>
          <w:b/>
        </w:rPr>
        <w:t>二、服务内容</w:t>
      </w:r>
    </w:p>
    <w:p>
      <w:pPr>
        <w:pStyle w:val="null3"/>
        <w:ind w:firstLine="480"/>
        <w:jc w:val="both"/>
      </w:pPr>
      <w:r>
        <w:rPr>
          <w:sz w:val="24"/>
        </w:rPr>
        <w:t>由乙方负责安排相关服务人员开展协助税收征收服务工作，服务全过程必须服从甲方的指导及监督。</w:t>
      </w:r>
    </w:p>
    <w:p>
      <w:pPr>
        <w:pStyle w:val="null3"/>
        <w:ind w:firstLine="480"/>
        <w:jc w:val="both"/>
      </w:pPr>
      <w:r>
        <w:rPr>
          <w:sz w:val="24"/>
        </w:rPr>
        <w:t>1</w:t>
      </w:r>
      <w:r>
        <w:rPr>
          <w:sz w:val="24"/>
        </w:rPr>
        <w:t>、</w:t>
      </w:r>
      <w:r>
        <w:rPr>
          <w:sz w:val="24"/>
        </w:rPr>
        <w:t>协助</w:t>
      </w:r>
      <w:r>
        <w:rPr>
          <w:sz w:val="24"/>
        </w:rPr>
        <w:t>税务机关开展</w:t>
      </w:r>
      <w:r>
        <w:rPr>
          <w:sz w:val="24"/>
        </w:rPr>
        <w:t>综合性</w:t>
      </w:r>
      <w:r>
        <w:rPr>
          <w:sz w:val="24"/>
        </w:rPr>
        <w:t>报表统计</w:t>
      </w:r>
      <w:r>
        <w:rPr>
          <w:sz w:val="24"/>
        </w:rPr>
        <w:t>工作</w:t>
      </w:r>
      <w:r>
        <w:rPr>
          <w:sz w:val="24"/>
        </w:rPr>
        <w:t>；</w:t>
      </w:r>
    </w:p>
    <w:p>
      <w:pPr>
        <w:pStyle w:val="null3"/>
        <w:ind w:firstLine="480"/>
        <w:jc w:val="both"/>
      </w:pPr>
      <w:r>
        <w:rPr>
          <w:sz w:val="24"/>
        </w:rPr>
        <w:t>2</w:t>
      </w:r>
      <w:r>
        <w:rPr>
          <w:sz w:val="24"/>
        </w:rPr>
        <w:t>、协助</w:t>
      </w:r>
      <w:r>
        <w:rPr>
          <w:sz w:val="24"/>
        </w:rPr>
        <w:t>税务机关开展</w:t>
      </w:r>
      <w:r>
        <w:rPr>
          <w:sz w:val="24"/>
        </w:rPr>
        <w:t>非执法相关事项汇总录入和发起等</w:t>
      </w:r>
      <w:r>
        <w:rPr>
          <w:sz w:val="24"/>
        </w:rPr>
        <w:t>；</w:t>
      </w:r>
    </w:p>
    <w:p>
      <w:pPr>
        <w:pStyle w:val="null3"/>
        <w:ind w:firstLine="480"/>
        <w:jc w:val="both"/>
      </w:pPr>
      <w:r>
        <w:rPr>
          <w:sz w:val="24"/>
        </w:rPr>
        <w:t>3</w:t>
      </w:r>
      <w:r>
        <w:rPr>
          <w:sz w:val="24"/>
        </w:rPr>
        <w:t>、</w:t>
      </w:r>
      <w:r>
        <w:rPr>
          <w:sz w:val="24"/>
        </w:rPr>
        <w:t>协助开展相关会务文书整理工作</w:t>
      </w:r>
      <w:r>
        <w:rPr>
          <w:sz w:val="24"/>
        </w:rPr>
        <w:t>；</w:t>
      </w:r>
    </w:p>
    <w:p>
      <w:pPr>
        <w:pStyle w:val="null3"/>
        <w:ind w:firstLine="480"/>
        <w:jc w:val="both"/>
      </w:pPr>
      <w:r>
        <w:rPr>
          <w:sz w:val="24"/>
        </w:rPr>
        <w:t>4</w:t>
      </w:r>
      <w:r>
        <w:rPr>
          <w:sz w:val="24"/>
        </w:rPr>
        <w:t>、</w:t>
      </w:r>
      <w:r>
        <w:rPr>
          <w:sz w:val="24"/>
        </w:rPr>
        <w:t>协助提供税费咨询</w:t>
      </w:r>
      <w:r>
        <w:rPr>
          <w:sz w:val="24"/>
        </w:rPr>
        <w:t>；</w:t>
      </w:r>
    </w:p>
    <w:p>
      <w:pPr>
        <w:pStyle w:val="null3"/>
        <w:ind w:firstLine="480"/>
        <w:jc w:val="both"/>
      </w:pPr>
      <w:r>
        <w:rPr>
          <w:sz w:val="24"/>
        </w:rPr>
        <w:t>5</w:t>
      </w:r>
      <w:r>
        <w:rPr>
          <w:sz w:val="24"/>
        </w:rPr>
        <w:t>、</w:t>
      </w:r>
      <w:r>
        <w:rPr>
          <w:sz w:val="24"/>
        </w:rPr>
        <w:t>协助</w:t>
      </w:r>
      <w:r>
        <w:rPr>
          <w:sz w:val="24"/>
        </w:rPr>
        <w:t>开展</w:t>
      </w:r>
      <w:r>
        <w:rPr>
          <w:sz w:val="24"/>
        </w:rPr>
        <w:t>税费政策宣传</w:t>
      </w:r>
      <w:r>
        <w:rPr>
          <w:sz w:val="24"/>
        </w:rPr>
        <w:t>；</w:t>
      </w:r>
    </w:p>
    <w:p>
      <w:pPr>
        <w:pStyle w:val="null3"/>
        <w:ind w:firstLine="480"/>
        <w:jc w:val="both"/>
      </w:pPr>
      <w:r>
        <w:rPr>
          <w:sz w:val="24"/>
        </w:rPr>
        <w:t>6</w:t>
      </w:r>
      <w:r>
        <w:rPr>
          <w:sz w:val="24"/>
        </w:rPr>
        <w:t>、</w:t>
      </w:r>
      <w:r>
        <w:rPr>
          <w:sz w:val="24"/>
        </w:rPr>
        <w:t>协助</w:t>
      </w:r>
      <w:r>
        <w:rPr>
          <w:sz w:val="24"/>
        </w:rPr>
        <w:t>提供</w:t>
      </w:r>
      <w:r>
        <w:rPr>
          <w:sz w:val="24"/>
        </w:rPr>
        <w:t>需求管理</w:t>
      </w:r>
      <w:r>
        <w:rPr>
          <w:sz w:val="24"/>
        </w:rPr>
        <w:t>、非执法类信息提示提醒等个性化服务。</w:t>
      </w:r>
    </w:p>
    <w:p>
      <w:pPr>
        <w:pStyle w:val="null3"/>
        <w:ind w:firstLine="480"/>
        <w:jc w:val="both"/>
      </w:pPr>
      <w:r>
        <w:rPr>
          <w:sz w:val="24"/>
        </w:rPr>
        <w:t>7</w:t>
      </w:r>
      <w:r>
        <w:rPr>
          <w:sz w:val="24"/>
        </w:rPr>
        <w:t>、协助税务机关开展其他综合性工作。</w:t>
      </w:r>
    </w:p>
    <w:p>
      <w:pPr>
        <w:pStyle w:val="null3"/>
        <w:jc w:val="both"/>
      </w:pPr>
      <w:r>
        <w:rPr>
          <w:sz w:val="28"/>
          <w:b/>
        </w:rPr>
        <w:t>三、服务质量</w:t>
      </w:r>
    </w:p>
    <w:p>
      <w:pPr>
        <w:pStyle w:val="null3"/>
        <w:ind w:firstLine="480"/>
        <w:jc w:val="both"/>
      </w:pPr>
      <w:r>
        <w:rPr>
          <w:sz w:val="24"/>
        </w:rPr>
        <w:t>辅助税收征收服务工作是政府对外服务的窗口之一，服务人员对辅助税收征收服务政策和业务要精准理解和掌握，做到精准服务不出差错，辅助税收征收服务工作差错为零，保证按时按质按量完成工作任务，做到纳税人满意，甲方满意。</w:t>
      </w:r>
    </w:p>
    <w:p>
      <w:pPr>
        <w:pStyle w:val="null3"/>
        <w:jc w:val="both"/>
      </w:pPr>
      <w:r>
        <w:rPr>
          <w:sz w:val="28"/>
          <w:b/>
        </w:rPr>
        <w:t>四、人员配置及要求</w:t>
      </w:r>
    </w:p>
    <w:p>
      <w:pPr>
        <w:pStyle w:val="null3"/>
        <w:ind w:firstLine="480"/>
        <w:jc w:val="both"/>
      </w:pPr>
      <w:r>
        <w:rPr>
          <w:sz w:val="24"/>
        </w:rPr>
        <w:t>服务人员</w:t>
      </w:r>
      <w:r>
        <w:rPr>
          <w:sz w:val="24"/>
        </w:rPr>
        <w:t>19</w:t>
      </w:r>
      <w:r>
        <w:rPr>
          <w:sz w:val="24"/>
        </w:rPr>
        <w:t>人，从合同生效之日起</w:t>
      </w:r>
      <w:r>
        <w:rPr>
          <w:sz w:val="24"/>
        </w:rPr>
        <w:t>10</w:t>
      </w:r>
      <w:r>
        <w:rPr>
          <w:sz w:val="24"/>
        </w:rPr>
        <w:t>日内全部到位。在项目服务实施过程中，乙方具有服务人员流失快速补充的能力，能快速甄选及录用对应岗位的服务人员，如产生服务人员的流动，乙方应具有及时提供相应的优质服务人员的人员配置能力。</w:t>
      </w:r>
    </w:p>
    <w:p>
      <w:pPr>
        <w:pStyle w:val="null3"/>
        <w:ind w:firstLine="480"/>
        <w:jc w:val="both"/>
      </w:pPr>
      <w:r>
        <w:rPr>
          <w:sz w:val="24"/>
        </w:rPr>
        <w:t>1</w:t>
      </w:r>
      <w:r>
        <w:rPr>
          <w:sz w:val="24"/>
        </w:rPr>
        <w:t>、品行端正，诚实守信，遵纪守法，作风正派，政治和业务素质好，社会服务工作业绩突岀，工作积极向上，有较强的工作责任心；</w:t>
      </w:r>
    </w:p>
    <w:p>
      <w:pPr>
        <w:pStyle w:val="null3"/>
        <w:ind w:firstLine="480"/>
        <w:jc w:val="both"/>
      </w:pPr>
      <w:r>
        <w:rPr>
          <w:sz w:val="24"/>
        </w:rPr>
        <w:t>2</w:t>
      </w:r>
      <w:r>
        <w:rPr>
          <w:sz w:val="24"/>
        </w:rPr>
        <w:t>、身体健康，无传染性、精神性、不可治愈性以及其它严重疾病，能坚持正常工作；证件齐全，未违反国家计划生育政策，获得专业技术职称的可优先；</w:t>
      </w:r>
    </w:p>
    <w:p>
      <w:pPr>
        <w:pStyle w:val="null3"/>
        <w:ind w:firstLine="480"/>
        <w:jc w:val="both"/>
      </w:pPr>
      <w:r>
        <w:rPr>
          <w:sz w:val="24"/>
        </w:rPr>
        <w:t>3</w:t>
      </w:r>
      <w:r>
        <w:rPr>
          <w:sz w:val="24"/>
        </w:rPr>
        <w:t>、一般要求大专及以上学历，具有财税、会计、审计、中文、法律、管理、计算机等相关知识，能履行职责并胜任服务工作；</w:t>
      </w:r>
    </w:p>
    <w:p>
      <w:pPr>
        <w:pStyle w:val="null3"/>
        <w:ind w:firstLine="480"/>
        <w:jc w:val="both"/>
      </w:pPr>
      <w:r>
        <w:rPr>
          <w:sz w:val="24"/>
        </w:rPr>
        <w:t>4</w:t>
      </w:r>
      <w:r>
        <w:rPr>
          <w:sz w:val="24"/>
        </w:rPr>
        <w:t>、具有一定的口头和文字表达能力以及计算机操作技能；</w:t>
      </w:r>
    </w:p>
    <w:p>
      <w:pPr>
        <w:pStyle w:val="null3"/>
        <w:ind w:firstLine="480"/>
        <w:jc w:val="both"/>
      </w:pPr>
      <w:r>
        <w:rPr>
          <w:sz w:val="24"/>
        </w:rPr>
        <w:t>5</w:t>
      </w:r>
      <w:r>
        <w:rPr>
          <w:sz w:val="24"/>
        </w:rPr>
        <w:t>、与第三方不存在劳动、人事关系。</w:t>
      </w:r>
    </w:p>
    <w:p>
      <w:pPr>
        <w:pStyle w:val="null3"/>
        <w:jc w:val="both"/>
      </w:pPr>
      <w:r>
        <w:rPr>
          <w:sz w:val="28"/>
          <w:b/>
        </w:rPr>
        <w:t>五、组织管理</w:t>
      </w:r>
    </w:p>
    <w:p>
      <w:pPr>
        <w:pStyle w:val="null3"/>
        <w:ind w:firstLine="480"/>
        <w:jc w:val="both"/>
      </w:pPr>
      <w:r>
        <w:rPr>
          <w:sz w:val="24"/>
        </w:rPr>
        <w:t>1</w:t>
      </w:r>
      <w:r>
        <w:rPr>
          <w:sz w:val="24"/>
        </w:rPr>
        <w:t>、乙方提供项目服务人员政治和业务素质好，社会服务工作业绩突岀，工作积极向上，符合甲方的服务需求条件。在提供服务过程中，乙方要安排管理人员对项目的服务进行监督，管理人员要具有社会服务管理经验，对项目服务进行定期或不定期的跟踪管理，确保服务工作的正常运营。</w:t>
      </w:r>
    </w:p>
    <w:p>
      <w:pPr>
        <w:pStyle w:val="null3"/>
        <w:ind w:firstLine="480"/>
        <w:jc w:val="both"/>
      </w:pPr>
      <w:r>
        <w:rPr>
          <w:sz w:val="24"/>
        </w:rPr>
        <w:t>2</w:t>
      </w:r>
      <w:r>
        <w:rPr>
          <w:sz w:val="24"/>
        </w:rPr>
        <w:t>、供应商需保障服务人员及时到位，不允许有服务人员缺失，如服务人员不足时，乙方应及时与甲方沟通，并采取补救措施，须于</w:t>
      </w:r>
      <w:r>
        <w:rPr>
          <w:sz w:val="24"/>
        </w:rPr>
        <w:t>10</w:t>
      </w:r>
      <w:r>
        <w:rPr>
          <w:sz w:val="24"/>
        </w:rPr>
        <w:t>天内补充合格服务人员，保障服务人员实际数量，保证项目服务的连续性。</w:t>
      </w:r>
    </w:p>
    <w:p>
      <w:pPr>
        <w:pStyle w:val="null3"/>
        <w:ind w:firstLine="480"/>
        <w:jc w:val="both"/>
      </w:pPr>
      <w:r>
        <w:rPr>
          <w:sz w:val="24"/>
        </w:rPr>
        <w:t>3</w:t>
      </w:r>
      <w:r>
        <w:rPr>
          <w:sz w:val="24"/>
        </w:rPr>
        <w:t>、乙方的服务体系和服务组织管理架构，必须适应本项目服务需求，必须具有提供社会服务的保障能力，有良好的社会服务基础，履约能力强，企业内部的组织架构健全，党群组织建设具有加强对本项目服务的领导核心和保障力量。日常的各项服务及管理应在响应文件提交的方案中体现。</w:t>
      </w:r>
    </w:p>
    <w:p>
      <w:pPr>
        <w:pStyle w:val="null3"/>
        <w:ind w:firstLine="480"/>
        <w:jc w:val="both"/>
      </w:pPr>
      <w:r>
        <w:rPr>
          <w:sz w:val="24"/>
        </w:rPr>
        <w:t>4</w:t>
      </w:r>
      <w:r>
        <w:rPr>
          <w:sz w:val="24"/>
        </w:rPr>
        <w:t>、乙方在项目服务过程中，对甲方所提供的所有相关资料、数据未经甲方书面同意不得向任何第三人泄露，且保密责任不因合同的终止或解除而失效。如甲方提出要求，乙方须无条件与甲方签定保密协议，维护甲方的合法权益。</w:t>
      </w:r>
    </w:p>
    <w:p>
      <w:pPr>
        <w:pStyle w:val="null3"/>
        <w:ind w:firstLine="480"/>
        <w:jc w:val="both"/>
      </w:pPr>
      <w:r>
        <w:rPr>
          <w:sz w:val="24"/>
        </w:rPr>
        <w:t>5</w:t>
      </w:r>
      <w:r>
        <w:rPr>
          <w:sz w:val="24"/>
        </w:rPr>
        <w:t>、甲方有权对乙方不规范的服务行为作出责令整改，乙方必须积极配合。</w:t>
      </w:r>
    </w:p>
    <w:p>
      <w:pPr>
        <w:pStyle w:val="null3"/>
        <w:ind w:firstLine="480"/>
        <w:jc w:val="both"/>
      </w:pPr>
      <w:r>
        <w:rPr>
          <w:sz w:val="24"/>
        </w:rPr>
        <w:t>6</w:t>
      </w:r>
      <w:r>
        <w:rPr>
          <w:sz w:val="24"/>
        </w:rPr>
        <w:t>、乙方应将每月项目制定成本、费用使用进度计划、汇总统计记录（报表明细）等报甲方备案。</w:t>
      </w:r>
    </w:p>
    <w:p>
      <w:pPr>
        <w:pStyle w:val="null3"/>
        <w:ind w:firstLine="480"/>
        <w:jc w:val="both"/>
      </w:pPr>
      <w:r>
        <w:rPr>
          <w:sz w:val="24"/>
        </w:rPr>
        <w:t>7</w:t>
      </w:r>
      <w:r>
        <w:rPr>
          <w:sz w:val="24"/>
        </w:rPr>
        <w:t>、乙方必须完成甲方交办的有关事项，接受甲方监督检查。</w:t>
      </w:r>
    </w:p>
    <w:p>
      <w:pPr>
        <w:pStyle w:val="null3"/>
        <w:ind w:firstLine="480"/>
        <w:jc w:val="both"/>
      </w:pPr>
      <w:r>
        <w:rPr>
          <w:sz w:val="24"/>
        </w:rPr>
        <w:t>8</w:t>
      </w:r>
      <w:r>
        <w:rPr>
          <w:sz w:val="24"/>
        </w:rPr>
        <w:t>、乙方因履行服务合同与甲方以外的第三方发生的任何纠纷，由乙方承担相应责任，与甲方无关。未经甲方同意，乙方不得将服务项目发包或转包他人，否则将视为乙方违约，甲方可以单方面解除合同。</w:t>
      </w:r>
    </w:p>
    <w:p>
      <w:pPr>
        <w:pStyle w:val="null3"/>
        <w:jc w:val="both"/>
      </w:pPr>
      <w:r>
        <w:rPr>
          <w:sz w:val="28"/>
          <w:b/>
        </w:rPr>
        <w:t>六、服务工作考核标准</w:t>
      </w:r>
    </w:p>
    <w:p>
      <w:pPr>
        <w:pStyle w:val="null3"/>
        <w:ind w:firstLine="420"/>
        <w:jc w:val="both"/>
      </w:pPr>
      <w:r>
        <w:rPr>
          <w:sz w:val="24"/>
        </w:rPr>
        <w:t>1.</w:t>
      </w:r>
      <w:r>
        <w:rPr>
          <w:sz w:val="24"/>
        </w:rPr>
        <w:t>丹灶税务分局对乙方每月进行百分制工作考核</w:t>
      </w:r>
      <w:r>
        <w:rPr>
          <w:sz w:val="24"/>
        </w:rPr>
        <w:t>,</w:t>
      </w:r>
      <w:r>
        <w:rPr>
          <w:sz w:val="24"/>
        </w:rPr>
        <w:t>工作考核的结果将作为对乙方服务质量评价、服务费发放的依据。由丹灶税务分局委派</w:t>
      </w:r>
      <w:r>
        <w:rPr>
          <w:sz w:val="24"/>
        </w:rPr>
        <w:t>3</w:t>
      </w:r>
      <w:r>
        <w:rPr>
          <w:sz w:val="24"/>
        </w:rPr>
        <w:t>人组成工作考核小组以</w:t>
      </w:r>
      <w:r>
        <w:rPr>
          <w:sz w:val="24"/>
        </w:rPr>
        <w:t>100</w:t>
      </w:r>
      <w:r>
        <w:rPr>
          <w:sz w:val="24"/>
        </w:rPr>
        <w:t>分制评分</w:t>
      </w:r>
      <w:r>
        <w:rPr>
          <w:sz w:val="24"/>
        </w:rPr>
        <w:t>(</w:t>
      </w:r>
      <w:r>
        <w:rPr>
          <w:sz w:val="24"/>
        </w:rPr>
        <w:t>详见附件《协税服务月评分表》</w:t>
      </w:r>
      <w:r>
        <w:rPr>
          <w:sz w:val="24"/>
        </w:rPr>
        <w:t>)</w:t>
      </w:r>
      <w:r>
        <w:rPr>
          <w:sz w:val="24"/>
        </w:rPr>
        <w:t>。乙方在服务期间必须无条件配合丹灶税务分局进行服务质量考核。</w:t>
      </w:r>
    </w:p>
    <w:p>
      <w:pPr>
        <w:pStyle w:val="null3"/>
        <w:ind w:firstLine="420"/>
        <w:jc w:val="both"/>
      </w:pPr>
      <w:r>
        <w:rPr>
          <w:sz w:val="24"/>
        </w:rPr>
        <w:t>2.</w:t>
      </w:r>
      <w:r>
        <w:rPr>
          <w:sz w:val="24"/>
        </w:rPr>
        <w:t>月度考核得分</w:t>
      </w:r>
      <w:r>
        <w:rPr>
          <w:sz w:val="24"/>
        </w:rPr>
        <w:t>80</w:t>
      </w:r>
      <w:r>
        <w:rPr>
          <w:sz w:val="24"/>
        </w:rPr>
        <w:t>分（含）以上，按合同协议价款结算。</w:t>
      </w:r>
    </w:p>
    <w:p>
      <w:pPr>
        <w:pStyle w:val="null3"/>
        <w:ind w:firstLine="420"/>
        <w:jc w:val="both"/>
      </w:pPr>
      <w:r>
        <w:rPr>
          <w:sz w:val="24"/>
        </w:rPr>
        <w:t>3.</w:t>
      </w:r>
      <w:r>
        <w:rPr>
          <w:sz w:val="24"/>
        </w:rPr>
        <w:t>月度考核得分低于</w:t>
      </w:r>
      <w:r>
        <w:rPr>
          <w:sz w:val="24"/>
        </w:rPr>
        <w:t>80</w:t>
      </w:r>
      <w:r>
        <w:rPr>
          <w:sz w:val="24"/>
        </w:rPr>
        <w:t>分，高于</w:t>
      </w:r>
      <w:r>
        <w:rPr>
          <w:sz w:val="24"/>
        </w:rPr>
        <w:t>70</w:t>
      </w:r>
      <w:r>
        <w:rPr>
          <w:sz w:val="24"/>
        </w:rPr>
        <w:t>分，扣减当月月度服务费总额的</w:t>
      </w:r>
      <w:r>
        <w:rPr>
          <w:sz w:val="24"/>
        </w:rPr>
        <w:t>5%</w:t>
      </w:r>
      <w:r>
        <w:rPr>
          <w:sz w:val="24"/>
        </w:rPr>
        <w:t>。</w:t>
      </w:r>
    </w:p>
    <w:p>
      <w:pPr>
        <w:pStyle w:val="null3"/>
        <w:ind w:firstLine="420"/>
        <w:jc w:val="both"/>
      </w:pPr>
      <w:r>
        <w:rPr>
          <w:sz w:val="24"/>
        </w:rPr>
        <w:t>4.</w:t>
      </w:r>
      <w:r>
        <w:rPr>
          <w:sz w:val="24"/>
        </w:rPr>
        <w:t>月度考核得分低于</w:t>
      </w:r>
      <w:r>
        <w:rPr>
          <w:sz w:val="24"/>
        </w:rPr>
        <w:t>70</w:t>
      </w:r>
      <w:r>
        <w:rPr>
          <w:sz w:val="24"/>
        </w:rPr>
        <w:t>分</w:t>
      </w:r>
      <w:r>
        <w:rPr>
          <w:sz w:val="24"/>
        </w:rPr>
        <w:t>(</w:t>
      </w:r>
      <w:r>
        <w:rPr>
          <w:sz w:val="24"/>
        </w:rPr>
        <w:t>含</w:t>
      </w:r>
      <w:r>
        <w:rPr>
          <w:sz w:val="24"/>
        </w:rPr>
        <w:t>)</w:t>
      </w:r>
      <w:r>
        <w:rPr>
          <w:sz w:val="24"/>
        </w:rPr>
        <w:t>以下，乙方除限期整改外，还须扣减当月月度服务费总额的</w:t>
      </w:r>
      <w:r>
        <w:rPr>
          <w:sz w:val="24"/>
        </w:rPr>
        <w:t>10%</w:t>
      </w:r>
      <w:r>
        <w:rPr>
          <w:sz w:val="24"/>
        </w:rPr>
        <w:t>。</w:t>
      </w:r>
    </w:p>
    <w:p>
      <w:pPr>
        <w:pStyle w:val="null3"/>
        <w:ind w:firstLine="420"/>
        <w:jc w:val="both"/>
      </w:pPr>
      <w:r>
        <w:rPr>
          <w:sz w:val="24"/>
        </w:rPr>
        <w:t>5.</w:t>
      </w:r>
      <w:r>
        <w:rPr>
          <w:sz w:val="24"/>
        </w:rPr>
        <w:t>考核评分在服务期内累计三个月或连续两月低于</w:t>
      </w:r>
      <w:r>
        <w:rPr>
          <w:sz w:val="24"/>
        </w:rPr>
        <w:t>80</w:t>
      </w:r>
      <w:r>
        <w:rPr>
          <w:sz w:val="24"/>
        </w:rPr>
        <w:t>分的或任意一个月考核不及格的，甲方有权无条件终止和解除服务合同，由此产生的经济赔偿和法律责任由被取消资格的乙方承担。</w:t>
      </w:r>
    </w:p>
    <w:p>
      <w:pPr>
        <w:pStyle w:val="null3"/>
        <w:ind w:firstLine="420"/>
        <w:jc w:val="both"/>
      </w:pPr>
      <w:r>
        <w:rPr>
          <w:sz w:val="24"/>
        </w:rPr>
        <w:t>6.</w:t>
      </w:r>
      <w:r>
        <w:rPr>
          <w:sz w:val="24"/>
        </w:rPr>
        <w:t>日常工作中发现问题后丹灶税务分局有权即时要求乙方进行整改，并发出《整改通知书》，乙方整改后应提交整改报告</w:t>
      </w:r>
      <w:r>
        <w:rPr>
          <w:sz w:val="24"/>
        </w:rPr>
        <w:t>(</w:t>
      </w:r>
      <w:r>
        <w:rPr>
          <w:sz w:val="24"/>
        </w:rPr>
        <w:t>含整改前</w:t>
      </w:r>
      <w:r>
        <w:rPr>
          <w:sz w:val="24"/>
        </w:rPr>
        <w:t>/</w:t>
      </w:r>
      <w:r>
        <w:rPr>
          <w:sz w:val="24"/>
        </w:rPr>
        <w:t>整改后对比</w:t>
      </w:r>
      <w:r>
        <w:rPr>
          <w:sz w:val="24"/>
        </w:rPr>
        <w:t>)</w:t>
      </w:r>
      <w:r>
        <w:rPr>
          <w:sz w:val="24"/>
        </w:rPr>
        <w:t>给考核小组，经过考核小组评估后并最终决定是否扣分。</w:t>
      </w:r>
    </w:p>
    <w:p>
      <w:pPr>
        <w:pStyle w:val="null3"/>
        <w:ind w:firstLine="420"/>
        <w:jc w:val="both"/>
      </w:pPr>
      <w:r>
        <w:rPr>
          <w:sz w:val="24"/>
        </w:rPr>
        <w:t>7.</w:t>
      </w:r>
      <w:r>
        <w:rPr>
          <w:sz w:val="24"/>
        </w:rPr>
        <w:t>异议复议</w:t>
      </w:r>
      <w:r>
        <w:rPr>
          <w:sz w:val="24"/>
        </w:rPr>
        <w:t>:</w:t>
      </w:r>
      <w:r>
        <w:rPr>
          <w:sz w:val="24"/>
        </w:rPr>
        <w:t>乙方对丹灶税务分局的考核结果有异议的，可以在收到考核结果</w:t>
      </w:r>
      <w:r>
        <w:rPr>
          <w:sz w:val="24"/>
        </w:rPr>
        <w:t>10</w:t>
      </w:r>
      <w:r>
        <w:rPr>
          <w:sz w:val="24"/>
        </w:rPr>
        <w:t>天内向甲方申请复议，甲方须给予受理，并对丹灶税务分局的考核结果进行必要的复核，并在</w:t>
      </w:r>
      <w:r>
        <w:rPr>
          <w:sz w:val="24"/>
        </w:rPr>
        <w:t>5</w:t>
      </w:r>
      <w:r>
        <w:rPr>
          <w:sz w:val="24"/>
        </w:rPr>
        <w:t>个工作日内公布复议结果。</w:t>
      </w:r>
    </w:p>
    <w:p>
      <w:pPr>
        <w:pStyle w:val="null3"/>
        <w:ind w:firstLine="480"/>
        <w:jc w:val="both"/>
      </w:pPr>
      <w:r>
        <w:rPr>
          <w:sz w:val="24"/>
        </w:rPr>
        <w:t>协税服务月评分表详见附件。</w:t>
      </w:r>
    </w:p>
    <w:p>
      <w:pPr>
        <w:pStyle w:val="null3"/>
        <w:jc w:val="both"/>
      </w:pPr>
      <w:r>
        <w:rPr>
          <w:sz w:val="28"/>
          <w:b/>
        </w:rPr>
        <w:t>七、服务期限及工作要求</w:t>
      </w:r>
    </w:p>
    <w:p>
      <w:pPr>
        <w:pStyle w:val="null3"/>
        <w:ind w:firstLine="480"/>
        <w:jc w:val="both"/>
      </w:pPr>
      <w:r>
        <w:rPr>
          <w:sz w:val="24"/>
        </w:rPr>
        <w:t>服务期限：</w:t>
      </w:r>
      <w:r>
        <w:rPr>
          <w:sz w:val="24"/>
        </w:rPr>
        <w:t>2026</w:t>
      </w:r>
      <w:r>
        <w:rPr>
          <w:sz w:val="24"/>
        </w:rPr>
        <w:t>年</w:t>
      </w:r>
      <w:r>
        <w:rPr>
          <w:sz w:val="24"/>
        </w:rPr>
        <w:t>3</w:t>
      </w:r>
      <w:r>
        <w:rPr>
          <w:sz w:val="24"/>
        </w:rPr>
        <w:t>月至</w:t>
      </w:r>
      <w:r>
        <w:rPr>
          <w:sz w:val="24"/>
        </w:rPr>
        <w:t>2027</w:t>
      </w:r>
      <w:r>
        <w:rPr>
          <w:sz w:val="24"/>
        </w:rPr>
        <w:t>年</w:t>
      </w:r>
      <w:r>
        <w:rPr>
          <w:sz w:val="24"/>
        </w:rPr>
        <w:t>2</w:t>
      </w:r>
      <w:r>
        <w:rPr>
          <w:sz w:val="24"/>
        </w:rPr>
        <w:t>月</w:t>
      </w:r>
      <w:r>
        <w:rPr>
          <w:sz w:val="24"/>
        </w:rPr>
        <w:t>。</w:t>
      </w:r>
    </w:p>
    <w:p>
      <w:pPr>
        <w:pStyle w:val="null3"/>
        <w:jc w:val="both"/>
      </w:pPr>
      <w:r>
        <w:rPr>
          <w:sz w:val="28"/>
          <w:b/>
        </w:rPr>
        <w:t>八、付款方式</w:t>
      </w:r>
    </w:p>
    <w:p>
      <w:pPr>
        <w:pStyle w:val="null3"/>
        <w:ind w:firstLine="480"/>
        <w:jc w:val="both"/>
      </w:pPr>
      <w:r>
        <w:rPr>
          <w:sz w:val="24"/>
        </w:rPr>
        <w:t>服务期内，按月进行支付服务费，按考核结果支付上一月度的服务费。甲方于每月工作完成后收到乙方项目费用支付清单附表和有效发票后，</w:t>
      </w:r>
      <w:r>
        <w:rPr>
          <w:sz w:val="24"/>
        </w:rPr>
        <w:t>15</w:t>
      </w:r>
      <w:r>
        <w:rPr>
          <w:sz w:val="24"/>
        </w:rPr>
        <w:t>个工作日内将每期核定的服务费以转账结算的方式支付给乙方，如遇节假日则顺延相应天数；每期核定服务费方法：服务质量与服务费挂钩，甲方每月对乙方团队的服务质量进行考核评价，服务质量如不达标，服务费按照考核标准相应的扣除。合同履行期间，在不违反相关规定的前提下，甲方可视情况与乙方协商增减服务人员数量。在发生服务人员被退回或空缺的情况下，乙方应及时与甲方协商，选择以下解决措施</w:t>
      </w:r>
      <w:r>
        <w:rPr>
          <w:sz w:val="24"/>
        </w:rPr>
        <w:t>:</w:t>
      </w:r>
      <w:r>
        <w:rPr>
          <w:sz w:val="24"/>
        </w:rPr>
        <w:t>①从空缺月开始，结算金额须扣除空缺人员的费用，即服务费扣减按合同总价</w:t>
      </w:r>
      <w:r>
        <w:rPr>
          <w:sz w:val="24"/>
        </w:rPr>
        <w:t>0.4386%/</w:t>
      </w:r>
      <w:r>
        <w:rPr>
          <w:sz w:val="24"/>
        </w:rPr>
        <w:t>人</w:t>
      </w:r>
      <w:r>
        <w:rPr>
          <w:sz w:val="24"/>
        </w:rPr>
        <w:t>/</w:t>
      </w:r>
      <w:r>
        <w:rPr>
          <w:sz w:val="24"/>
        </w:rPr>
        <w:t>月的费用。②按甲方要求及时提供符合条件的人员到甲方指定地点工作。③协商其他解决措施。</w:t>
      </w:r>
    </w:p>
    <w:p>
      <w:pPr>
        <w:pStyle w:val="null3"/>
        <w:ind w:firstLine="480"/>
        <w:jc w:val="both"/>
      </w:pPr>
      <w:r>
        <w:rPr/>
        <w:t xml:space="preserve"> </w:t>
      </w:r>
      <w:r>
        <w:rPr>
          <w:sz w:val="24"/>
        </w:rPr>
        <w:t>乙方每月</w:t>
      </w:r>
      <w:r>
        <w:rPr>
          <w:sz w:val="24"/>
        </w:rPr>
        <w:t>7</w:t>
      </w:r>
      <w:r>
        <w:rPr>
          <w:sz w:val="24"/>
        </w:rPr>
        <w:t>号前向甲方提交足额发票，甲方收到发票后经审核无误后于</w:t>
      </w:r>
      <w:r>
        <w:rPr>
          <w:sz w:val="24"/>
        </w:rPr>
        <w:t>10</w:t>
      </w:r>
      <w:r>
        <w:rPr>
          <w:sz w:val="24"/>
        </w:rPr>
        <w:t>个工作日内支付上月的服务费。</w:t>
      </w:r>
    </w:p>
    <w:p>
      <w:pPr>
        <w:pStyle w:val="null3"/>
        <w:jc w:val="both"/>
      </w:pPr>
      <w:r>
        <w:rPr>
          <w:sz w:val="28"/>
          <w:b/>
        </w:rPr>
        <w:t>九、验收要求</w:t>
      </w:r>
    </w:p>
    <w:p>
      <w:pPr>
        <w:pStyle w:val="null3"/>
        <w:ind w:firstLine="480"/>
        <w:jc w:val="both"/>
      </w:pPr>
      <w:r>
        <w:rPr>
          <w:sz w:val="24"/>
          <w:color w:val="000000"/>
        </w:rPr>
        <w:t>通过甲方验收，满足甲方的服务需求。服务期内，甲方或丹灶税务分局定期参照丹灶税务分局内部相关考核管理制度进行综合考核，具体详见附件《协税服务月评分表》。如考核不合格，甲方有权终止本服务合同。</w:t>
      </w:r>
    </w:p>
    <w:p>
      <w:pPr>
        <w:pStyle w:val="null3"/>
        <w:jc w:val="both"/>
      </w:pPr>
      <w:r>
        <w:rPr>
          <w:sz w:val="28"/>
          <w:b/>
        </w:rPr>
        <w:t>十、保密要求</w:t>
      </w:r>
    </w:p>
    <w:p>
      <w:pPr>
        <w:pStyle w:val="null3"/>
        <w:ind w:firstLine="480"/>
        <w:jc w:val="both"/>
      </w:pPr>
      <w:r>
        <w:rPr>
          <w:sz w:val="24"/>
        </w:rPr>
        <w:t>1</w:t>
      </w:r>
      <w:r>
        <w:rPr>
          <w:sz w:val="24"/>
        </w:rPr>
        <w:t>、甲、乙双方均应遵守相关规定，妥善保管对方提供的资料，保密，并保护对方的知识产权；未经对方许可，不得利用知悉的对方资料和成果为自己或第三方谋取利益；</w:t>
      </w:r>
    </w:p>
    <w:p>
      <w:pPr>
        <w:pStyle w:val="null3"/>
        <w:ind w:firstLine="480"/>
        <w:jc w:val="both"/>
      </w:pPr>
      <w:r>
        <w:rPr>
          <w:sz w:val="24"/>
        </w:rPr>
        <w:t>2</w:t>
      </w:r>
      <w:r>
        <w:rPr>
          <w:sz w:val="24"/>
        </w:rPr>
        <w:t>、未经对方许可，任何一方均不得将对方的资料向第三方转让；如发生以上情况，泄密方承担一切由此引起的后果，赔偿给保密方造成的直接经济损失，并支付合同价款</w:t>
      </w:r>
      <w:r>
        <w:rPr>
          <w:sz w:val="24"/>
        </w:rPr>
        <w:t>5%</w:t>
      </w:r>
      <w:r>
        <w:rPr>
          <w:sz w:val="24"/>
        </w:rPr>
        <w:t>的违约金；</w:t>
      </w:r>
    </w:p>
    <w:p>
      <w:pPr>
        <w:pStyle w:val="null3"/>
        <w:ind w:firstLine="480"/>
        <w:jc w:val="both"/>
      </w:pPr>
      <w:r>
        <w:rPr>
          <w:sz w:val="24"/>
        </w:rPr>
        <w:t>3</w:t>
      </w:r>
      <w:r>
        <w:rPr>
          <w:sz w:val="24"/>
        </w:rPr>
        <w:t>、乙方须以保密方式处理双方直接或间接提供的任何资料，以及因本项目工作所直接或间接取得、处理或接触的任何其它资料。未经甲方同意，不得向第三方透露任何有关项目的内容。如发生以上情况，乙方承担一切由此引起的后果，并支付合同价款的</w:t>
      </w:r>
      <w:r>
        <w:rPr>
          <w:sz w:val="24"/>
        </w:rPr>
        <w:t>5%</w:t>
      </w:r>
      <w:r>
        <w:rPr>
          <w:sz w:val="24"/>
        </w:rPr>
        <w:t>作为违约金。</w:t>
      </w:r>
    </w:p>
    <w:p>
      <w:pPr>
        <w:pStyle w:val="null3"/>
        <w:ind w:firstLine="480"/>
        <w:jc w:val="both"/>
      </w:pPr>
      <w:r>
        <w:rPr>
          <w:sz w:val="24"/>
        </w:rPr>
        <w:t>4</w:t>
      </w:r>
      <w:r>
        <w:rPr>
          <w:sz w:val="24"/>
        </w:rPr>
        <w:t>、不论本项目是否变更、解除或终止，本条款均有效。</w:t>
      </w:r>
    </w:p>
    <w:p>
      <w:pPr>
        <w:pStyle w:val="null3"/>
        <w:jc w:val="both"/>
      </w:pPr>
      <w:r>
        <w:rPr>
          <w:sz w:val="28"/>
          <w:b/>
        </w:rPr>
        <w:t>十一、违约责任与赔偿损失</w:t>
      </w:r>
    </w:p>
    <w:p>
      <w:pPr>
        <w:pStyle w:val="null3"/>
        <w:ind w:firstLine="480"/>
        <w:jc w:val="both"/>
      </w:pPr>
      <w:r>
        <w:rPr>
          <w:sz w:val="24"/>
        </w:rPr>
        <w:t>1</w:t>
      </w:r>
      <w:r>
        <w:rPr>
          <w:sz w:val="24"/>
        </w:rPr>
        <w:t>、乙方提供的服务不符合磋商文件、响应文件或本合同规定的，甲方有权拒收，并且乙方须向甲方支付本合同总价</w:t>
      </w:r>
      <w:r>
        <w:rPr>
          <w:sz w:val="24"/>
        </w:rPr>
        <w:t>5%</w:t>
      </w:r>
      <w:r>
        <w:rPr>
          <w:sz w:val="24"/>
        </w:rPr>
        <w:t>的违约金。</w:t>
      </w:r>
    </w:p>
    <w:p>
      <w:pPr>
        <w:pStyle w:val="null3"/>
        <w:ind w:firstLine="480"/>
        <w:jc w:val="both"/>
      </w:pPr>
      <w:r>
        <w:rPr>
          <w:sz w:val="24"/>
        </w:rPr>
        <w:t>2</w:t>
      </w:r>
      <w:r>
        <w:rPr>
          <w:sz w:val="24"/>
        </w:rPr>
        <w:t>、乙方未能按本合同规定的服务要求提供服务，从逾期之日起每日按本合同总价</w:t>
      </w:r>
      <w:r>
        <w:rPr>
          <w:sz w:val="24"/>
        </w:rPr>
        <w:t>3</w:t>
      </w:r>
      <w:r>
        <w:rPr>
          <w:sz w:val="24"/>
        </w:rPr>
        <w:t>‰的数额向甲方支付违约金；逾期</w:t>
      </w:r>
      <w:r>
        <w:rPr>
          <w:sz w:val="24"/>
        </w:rPr>
        <w:t>15</w:t>
      </w:r>
      <w:r>
        <w:rPr>
          <w:sz w:val="24"/>
        </w:rPr>
        <w:t>天以上（含</w:t>
      </w:r>
      <w:r>
        <w:rPr>
          <w:sz w:val="24"/>
        </w:rPr>
        <w:t>15</w:t>
      </w:r>
      <w:r>
        <w:rPr>
          <w:sz w:val="24"/>
        </w:rPr>
        <w:t>天）的，甲方有权终止合同，由此造成的甲方经济损失由乙方承担。</w:t>
      </w:r>
    </w:p>
    <w:p>
      <w:pPr>
        <w:pStyle w:val="null3"/>
        <w:ind w:firstLine="480"/>
        <w:jc w:val="both"/>
      </w:pPr>
      <w:r>
        <w:rPr>
          <w:sz w:val="24"/>
        </w:rPr>
        <w:t>3</w:t>
      </w:r>
      <w:r>
        <w:rPr>
          <w:sz w:val="24"/>
        </w:rPr>
        <w:t>、甲方无正当理由拒收接受服务，到期拒付服务款项的，甲方向乙方偿付本合同总价的</w:t>
      </w:r>
      <w:r>
        <w:rPr>
          <w:sz w:val="24"/>
        </w:rPr>
        <w:t>5%</w:t>
      </w:r>
      <w:r>
        <w:rPr>
          <w:sz w:val="24"/>
        </w:rPr>
        <w:t>的违约金。甲方逾期付款，则每日按本合同总价的</w:t>
      </w:r>
      <w:r>
        <w:rPr>
          <w:sz w:val="24"/>
        </w:rPr>
        <w:t>3</w:t>
      </w:r>
      <w:r>
        <w:rPr>
          <w:sz w:val="24"/>
        </w:rPr>
        <w:t>‰向乙方偿付违约金。</w:t>
      </w:r>
    </w:p>
    <w:p>
      <w:pPr>
        <w:pStyle w:val="null3"/>
        <w:ind w:firstLine="480"/>
        <w:jc w:val="both"/>
      </w:pPr>
      <w:r>
        <w:rPr>
          <w:sz w:val="24"/>
        </w:rPr>
        <w:t>4</w:t>
      </w:r>
      <w:r>
        <w:rPr>
          <w:sz w:val="24"/>
        </w:rPr>
        <w:t>、其它违约责任按《中华人民共和国民法典》处理。</w:t>
      </w:r>
    </w:p>
    <w:p>
      <w:pPr>
        <w:pStyle w:val="null3"/>
        <w:jc w:val="both"/>
      </w:pPr>
      <w:r>
        <w:rPr>
          <w:sz w:val="28"/>
          <w:b/>
        </w:rPr>
        <w:t>十二、争端的解决</w:t>
      </w:r>
    </w:p>
    <w:p>
      <w:pPr>
        <w:pStyle w:val="null3"/>
        <w:ind w:firstLine="480"/>
        <w:jc w:val="both"/>
      </w:pPr>
      <w:r>
        <w:rPr>
          <w:sz w:val="24"/>
        </w:rPr>
        <w:t>1</w:t>
      </w:r>
      <w:r>
        <w:rPr>
          <w:sz w:val="24"/>
        </w:rPr>
        <w:t>、合同执行过程中发生的任何争议，如双方不能通过友好协商解决，应向甲方所在地的人民法院提起诉讼。守约方因通过司法途径主张权利产生的律师费、保全费用等必要支出由违约方承担。</w:t>
      </w:r>
    </w:p>
    <w:p>
      <w:pPr>
        <w:pStyle w:val="null3"/>
        <w:ind w:firstLine="480"/>
        <w:jc w:val="both"/>
      </w:pPr>
      <w:r>
        <w:rPr>
          <w:sz w:val="24"/>
        </w:rPr>
        <w:t>2</w:t>
      </w:r>
      <w:r>
        <w:rPr>
          <w:sz w:val="24"/>
        </w:rPr>
        <w:t>、在法院审理期间，除提交法院审理的事项外，合同其它事项和条款仍应继续履行。</w:t>
      </w:r>
    </w:p>
    <w:p>
      <w:pPr>
        <w:pStyle w:val="null3"/>
        <w:ind w:firstLine="480"/>
        <w:jc w:val="both"/>
      </w:pPr>
      <w:r>
        <w:rPr>
          <w:sz w:val="24"/>
        </w:rPr>
        <w:t>3</w:t>
      </w:r>
      <w:r>
        <w:rPr>
          <w:sz w:val="24"/>
        </w:rPr>
        <w:t>、本合同按照中华人民共和国的法律进行解释。</w:t>
      </w:r>
    </w:p>
    <w:p>
      <w:pPr>
        <w:pStyle w:val="null3"/>
        <w:jc w:val="both"/>
      </w:pPr>
      <w:r>
        <w:rPr>
          <w:sz w:val="28"/>
          <w:b/>
        </w:rPr>
        <w:t>十三、不可抗力</w:t>
      </w:r>
    </w:p>
    <w:p>
      <w:pPr>
        <w:pStyle w:val="null3"/>
        <w:ind w:firstLine="480"/>
        <w:jc w:val="both"/>
      </w:pPr>
      <w:r>
        <w:rPr>
          <w:sz w:val="24"/>
        </w:rPr>
        <w:t>任何一方由于不可抗力原因（指不能预见，不能避免并不能克服的客观情况，如地震、台风、洪水、战争、国家宏观政策发生重大变化等）不能履行合同时，应在不可抗力事件结束后</w:t>
      </w:r>
      <w:r>
        <w:rPr>
          <w:sz w:val="24"/>
        </w:rPr>
        <w:t>1</w:t>
      </w:r>
      <w:r>
        <w:rPr>
          <w:sz w:val="24"/>
        </w:rPr>
        <w:t>日内向对方通报，以减轻可能给对方造成的损失，在取得有关机构的不可抗力证明或双方谅解确认后，允许延期履行或修订合同，并根据情况可部分或全部免于承担违约责任。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8"/>
          <w:b/>
        </w:rPr>
        <w:t>十四、税和关税</w:t>
      </w:r>
    </w:p>
    <w:p>
      <w:pPr>
        <w:pStyle w:val="null3"/>
        <w:ind w:firstLine="480"/>
        <w:jc w:val="both"/>
      </w:pPr>
      <w:r>
        <w:rPr>
          <w:sz w:val="24"/>
        </w:rPr>
        <w:t>在中国境内、外发生的与本合同执行有关的一切税费均由乙方负担。</w:t>
      </w:r>
    </w:p>
    <w:p>
      <w:pPr>
        <w:pStyle w:val="null3"/>
        <w:jc w:val="both"/>
      </w:pPr>
      <w:r>
        <w:rPr>
          <w:sz w:val="28"/>
          <w:b/>
        </w:rPr>
        <w:t>十五、其它</w:t>
      </w:r>
    </w:p>
    <w:p>
      <w:pPr>
        <w:pStyle w:val="null3"/>
        <w:ind w:firstLine="480"/>
        <w:jc w:val="both"/>
      </w:pPr>
      <w:r>
        <w:rPr>
          <w:sz w:val="24"/>
        </w:rPr>
        <w:t>1</w:t>
      </w:r>
      <w:r>
        <w:rPr>
          <w:sz w:val="24"/>
        </w:rPr>
        <w:t>、本合同所有附件、招标文件、响应文件、中标通知书均为合同的有效组成部分，与本合同具有同等法律效力。在执行本合同的过程中，不违反法律法规的前提下，经双方签署确认的合同补充文件（包括会议纪要、补充协议、往来信函）即成为本合同的有效组成部分。如上述文件内容矛盾时，解释合同文件优先顺序如下：本合同补充文件、本合同及所有附件、中标通知书、响应文件、招标文件。</w:t>
      </w:r>
    </w:p>
    <w:p>
      <w:pPr>
        <w:pStyle w:val="null3"/>
        <w:ind w:firstLine="480"/>
        <w:jc w:val="both"/>
      </w:pPr>
      <w:r>
        <w:rPr>
          <w:sz w:val="24"/>
        </w:rPr>
        <w:t>2</w:t>
      </w:r>
      <w:r>
        <w:rPr>
          <w:sz w:val="24"/>
        </w:rPr>
        <w:t>、如一方地址、电话、传真号码有变更，应在变更当日内书面通知对方，否则，应承担相应责任。</w:t>
      </w:r>
    </w:p>
    <w:p>
      <w:pPr>
        <w:pStyle w:val="null3"/>
        <w:ind w:firstLine="480"/>
        <w:jc w:val="both"/>
      </w:pPr>
      <w:r>
        <w:rPr>
          <w:sz w:val="24"/>
        </w:rPr>
        <w:t>3</w:t>
      </w:r>
      <w:r>
        <w:rPr>
          <w:sz w:val="24"/>
        </w:rPr>
        <w:t>、如因政策变化导致的项目内容调整及财政等客观原因造成的延期，可经双方协商后签订补充协议。</w:t>
      </w:r>
    </w:p>
    <w:p>
      <w:pPr>
        <w:pStyle w:val="null3"/>
        <w:ind w:firstLine="480"/>
        <w:jc w:val="both"/>
      </w:pPr>
      <w:r>
        <w:rPr>
          <w:sz w:val="24"/>
        </w:rPr>
        <w:t>4</w:t>
      </w:r>
      <w:r>
        <w:rPr>
          <w:sz w:val="24"/>
        </w:rPr>
        <w:t>、除甲方事先书面同意外，乙方不得部分或全部转让其应履行的合同项下的义务。</w:t>
      </w:r>
    </w:p>
    <w:p>
      <w:pPr>
        <w:pStyle w:val="null3"/>
        <w:ind w:firstLine="480"/>
        <w:jc w:val="both"/>
      </w:pPr>
      <w:r>
        <w:rPr>
          <w:sz w:val="24"/>
        </w:rPr>
        <w:t>5</w:t>
      </w:r>
      <w:r>
        <w:rPr>
          <w:sz w:val="24"/>
        </w:rPr>
        <w:t>、若本项目发生重大变更，甲方有权重新组织招标。除甲方另有要求，否则甲方对乙方不予以增加费用。乙方不得以任何方式转包或分包本项目。</w:t>
      </w:r>
    </w:p>
    <w:p>
      <w:pPr>
        <w:pStyle w:val="null3"/>
        <w:ind w:firstLine="480"/>
        <w:jc w:val="both"/>
      </w:pPr>
      <w:r>
        <w:rPr>
          <w:sz w:val="24"/>
        </w:rPr>
        <w:t>6</w:t>
      </w:r>
      <w:r>
        <w:rPr>
          <w:sz w:val="24"/>
        </w:rPr>
        <w:t>、如本合同乙方的科研成果最终无法申请专利（不包括因乙方泄密、乙方用于本项目的技术、服务或成果侵犯第三方知识产权等乙方过错行为导致），由甲乙双方另行书面确定本合同的履行事宜。</w:t>
      </w:r>
    </w:p>
    <w:p>
      <w:pPr>
        <w:pStyle w:val="null3"/>
        <w:jc w:val="left"/>
      </w:pPr>
      <w:r>
        <w:rPr>
          <w:sz w:val="28"/>
          <w:b/>
        </w:rPr>
        <w:t>十六、合同生效</w:t>
      </w:r>
    </w:p>
    <w:p>
      <w:pPr>
        <w:pStyle w:val="null3"/>
        <w:ind w:firstLine="480"/>
        <w:jc w:val="both"/>
      </w:pPr>
      <w:r>
        <w:rPr>
          <w:sz w:val="24"/>
        </w:rPr>
        <w:t>1</w:t>
      </w:r>
      <w:r>
        <w:rPr>
          <w:sz w:val="24"/>
        </w:rPr>
        <w:t>、本合同在甲乙双方法人代表或其授权代表签字盖章之日起生效。</w:t>
      </w:r>
    </w:p>
    <w:p>
      <w:pPr>
        <w:pStyle w:val="null3"/>
        <w:ind w:firstLine="480"/>
        <w:jc w:val="both"/>
      </w:pPr>
      <w:r>
        <w:rPr>
          <w:sz w:val="24"/>
        </w:rPr>
        <w:t>2</w:t>
      </w:r>
      <w:r>
        <w:rPr>
          <w:sz w:val="24"/>
        </w:rPr>
        <w:t>、本合同一式</w:t>
      </w:r>
      <w:r>
        <w:rPr>
          <w:u w:val="single"/>
        </w:rPr>
        <w:t xml:space="preserve">   </w:t>
      </w:r>
      <w:r>
        <w:rPr>
          <w:sz w:val="24"/>
        </w:rPr>
        <w:t>份，甲方执</w:t>
      </w:r>
      <w:r>
        <w:rPr>
          <w:u w:val="single"/>
        </w:rPr>
        <w:t xml:space="preserve">   </w:t>
      </w:r>
      <w:r>
        <w:rPr>
          <w:sz w:val="24"/>
        </w:rPr>
        <w:t>份，乙方执</w:t>
      </w:r>
      <w:r>
        <w:rPr>
          <w:u w:val="single"/>
        </w:rPr>
        <w:t xml:space="preserve">   </w:t>
      </w:r>
      <w:r>
        <w:rPr>
          <w:sz w:val="24"/>
        </w:rPr>
        <w:t>份，具有同等法律效力。</w:t>
      </w:r>
    </w:p>
    <w:p>
      <w:pPr>
        <w:pStyle w:val="null3"/>
        <w:jc w:val="both"/>
      </w:pPr>
      <w:r>
        <w:rPr>
          <w:sz w:val="28"/>
          <w:b/>
        </w:rPr>
        <w:t>十七、附件</w:t>
      </w:r>
    </w:p>
    <w:p>
      <w:pPr>
        <w:pStyle w:val="null3"/>
        <w:ind w:firstLine="480"/>
        <w:jc w:val="both"/>
      </w:pPr>
      <w:r>
        <w:rPr>
          <w:sz w:val="24"/>
        </w:rPr>
        <w:t>《协税服务月评分表》</w:t>
      </w:r>
    </w:p>
    <w:p>
      <w:pPr>
        <w:pStyle w:val="null3"/>
        <w:jc w:val="both"/>
      </w:pPr>
      <w:r>
        <w:rPr/>
        <w:t xml:space="preserve"> </w:t>
      </w:r>
      <w:r>
        <w:rPr>
          <w:sz w:val="24"/>
          <w:b/>
        </w:rPr>
        <w:t>（以下无正文）</w:t>
      </w:r>
    </w:p>
    <w:tbl>
      <w:tblPr>
        <w:tblW w:w="0" w:type="auto"/>
        <w:tblBorders>
          <w:top w:val="none" w:color="000000" w:sz="4"/>
          <w:left w:val="none" w:color="000000" w:sz="4"/>
          <w:bottom w:val="none" w:color="000000" w:sz="4"/>
          <w:right w:val="none" w:color="000000" w:sz="4"/>
          <w:insideH w:val="none"/>
          <w:insideV w:val="none"/>
        </w:tblBorders>
      </w:tblPr>
      <w:tblGrid>
        <w:gridCol w:w="4377"/>
        <w:gridCol w:w="479"/>
        <w:gridCol w:w="3433"/>
      </w:tblGrid>
      <w:tr>
        <w:tc>
          <w:tcPr>
            <w:tcW w:type="dxa" w:w="437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b/>
              </w:rPr>
              <w:t>甲方（盖章）：佛山市南海区丹灶镇经济发展办公室</w:t>
            </w:r>
          </w:p>
          <w:p>
            <w:pPr>
              <w:pStyle w:val="null3"/>
              <w:jc w:val="both"/>
            </w:pPr>
            <w:r>
              <w:rPr>
                <w:sz w:val="24"/>
              </w:rPr>
              <w:t>代表：</w:t>
            </w:r>
          </w:p>
          <w:p>
            <w:pPr>
              <w:pStyle w:val="null3"/>
              <w:jc w:val="both"/>
            </w:pPr>
            <w:r>
              <w:rPr>
                <w:sz w:val="24"/>
              </w:rPr>
              <w:t>日期：</w:t>
            </w:r>
            <w:r>
              <w:rPr>
                <w:sz w:val="24"/>
              </w:rPr>
              <w:t xml:space="preserve">     </w:t>
            </w:r>
            <w:r>
              <w:rPr>
                <w:sz w:val="24"/>
              </w:rPr>
              <w:t>年</w:t>
            </w:r>
            <w:r>
              <w:rPr>
                <w:sz w:val="24"/>
              </w:rPr>
              <w:t xml:space="preserve">   </w:t>
            </w:r>
            <w:r>
              <w:rPr>
                <w:sz w:val="24"/>
              </w:rPr>
              <w:t>月</w:t>
            </w:r>
            <w:r>
              <w:rPr>
                <w:sz w:val="24"/>
              </w:rPr>
              <w:t xml:space="preserve">   </w:t>
            </w:r>
            <w:r>
              <w:rPr>
                <w:sz w:val="24"/>
              </w:rPr>
              <w:t>日</w:t>
            </w:r>
          </w:p>
          <w:p>
            <w:pPr>
              <w:pStyle w:val="null3"/>
              <w:jc w:val="both"/>
            </w:pPr>
          </w:p>
        </w:tc>
        <w:tc>
          <w:tcPr>
            <w:tcW w:type="dxa" w:w="47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343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b/>
              </w:rPr>
              <w:t>乙方（盖章）：</w:t>
            </w:r>
          </w:p>
          <w:p>
            <w:pPr>
              <w:pStyle w:val="null3"/>
              <w:jc w:val="both"/>
            </w:pPr>
            <w:r>
              <w:rPr>
                <w:sz w:val="24"/>
              </w:rPr>
              <w:t>代表：</w:t>
            </w:r>
          </w:p>
          <w:p>
            <w:pPr>
              <w:pStyle w:val="null3"/>
              <w:jc w:val="both"/>
            </w:pPr>
            <w:r>
              <w:rPr>
                <w:sz w:val="24"/>
              </w:rPr>
              <w:t>日期：</w:t>
            </w:r>
            <w:r>
              <w:rPr>
                <w:sz w:val="24"/>
              </w:rPr>
              <w:t xml:space="preserve">     </w:t>
            </w:r>
            <w:r>
              <w:rPr>
                <w:sz w:val="24"/>
              </w:rPr>
              <w:t>年</w:t>
            </w:r>
            <w:r>
              <w:rPr>
                <w:sz w:val="24"/>
              </w:rPr>
              <w:t xml:space="preserve">   </w:t>
            </w:r>
            <w:r>
              <w:rPr>
                <w:sz w:val="24"/>
              </w:rPr>
              <w:t>月</w:t>
            </w:r>
            <w:r>
              <w:rPr>
                <w:sz w:val="24"/>
              </w:rPr>
              <w:t xml:space="preserve">   </w:t>
            </w:r>
            <w:r>
              <w:rPr>
                <w:sz w:val="24"/>
              </w:rPr>
              <w:t>日</w:t>
            </w:r>
          </w:p>
          <w:p>
            <w:pPr>
              <w:pStyle w:val="null3"/>
              <w:jc w:val="both"/>
            </w:pPr>
            <w:r>
              <w:rPr>
                <w:sz w:val="24"/>
              </w:rPr>
              <w:t>开户名称：</w:t>
            </w:r>
          </w:p>
          <w:p>
            <w:pPr>
              <w:pStyle w:val="null3"/>
              <w:jc w:val="both"/>
            </w:pPr>
            <w:r>
              <w:rPr>
                <w:sz w:val="24"/>
              </w:rPr>
              <w:t>银行账号：</w:t>
            </w:r>
          </w:p>
          <w:p>
            <w:pPr>
              <w:pStyle w:val="null3"/>
              <w:jc w:val="both"/>
            </w:pPr>
            <w:r>
              <w:rPr>
                <w:sz w:val="24"/>
              </w:rPr>
              <w:t>开户行：</w:t>
            </w:r>
          </w:p>
          <w:p>
            <w:pPr>
              <w:pStyle w:val="null3"/>
              <w:jc w:val="both"/>
            </w:pPr>
          </w:p>
        </w:tc>
      </w:tr>
    </w:tbl>
    <w:p>
      <w:pPr>
        <w:pStyle w:val="null3"/>
        <w:jc w:val="both"/>
      </w:pPr>
      <w:r>
        <w:rPr/>
        <w:t xml:space="preserve"> </w:t>
      </w:r>
    </w:p>
    <w:tbl>
      <w:tblPr>
        <w:tblW w:w="0" w:type="auto"/>
        <w:tblBorders>
          <w:top w:val="none" w:color="000000" w:sz="4"/>
          <w:left w:val="none" w:color="000000" w:sz="4"/>
          <w:bottom w:val="none" w:color="000000" w:sz="4"/>
          <w:right w:val="none" w:color="000000" w:sz="4"/>
          <w:insideH w:val="none"/>
          <w:insideV w:val="none"/>
        </w:tblBorders>
      </w:tblPr>
      <w:tblGrid>
        <w:gridCol w:w="540"/>
        <w:gridCol w:w="1485"/>
        <w:gridCol w:w="4590"/>
        <w:gridCol w:w="540"/>
        <w:gridCol w:w="540"/>
        <w:gridCol w:w="540"/>
      </w:tblGrid>
      <w:tr>
        <w:tc>
          <w:tcPr>
            <w:tcW w:type="dxa" w:w="8235"/>
            <w:gridSpan w:val="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40"/>
                <w:b/>
                <w:color w:val="000000"/>
              </w:rPr>
              <w:t>协税服务月评分表</w:t>
            </w:r>
          </w:p>
        </w:tc>
      </w:tr>
      <w:tr>
        <w:tc>
          <w:tcPr>
            <w:tcW w:type="dxa" w:w="8235"/>
            <w:gridSpan w:val="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19"/>
              </w:rPr>
              <w:t xml:space="preserve"> </w:t>
            </w:r>
            <w:r>
              <w:rPr>
                <w:sz w:val="19"/>
                <w:u w:val="single"/>
              </w:rPr>
              <w:t xml:space="preserve">     </w:t>
            </w:r>
            <w:r>
              <w:rPr>
                <w:sz w:val="22"/>
                <w:color w:val="000000"/>
              </w:rPr>
              <w:t>年</w:t>
            </w:r>
            <w:r>
              <w:rPr>
                <w:sz w:val="19"/>
                <w:u w:val="single"/>
              </w:rPr>
              <w:t xml:space="preserve">    </w:t>
            </w:r>
            <w:r>
              <w:rPr>
                <w:sz w:val="22"/>
                <w:color w:val="000000"/>
              </w:rPr>
              <w:t>月</w:t>
            </w:r>
          </w:p>
        </w:tc>
      </w:tr>
      <w:tr>
        <w:tc>
          <w:tcPr>
            <w:tcW w:type="dxa" w:w="5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序号</w:t>
            </w:r>
          </w:p>
        </w:tc>
        <w:tc>
          <w:tcPr>
            <w:tcW w:type="dxa" w:w="14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考核项目</w:t>
            </w:r>
          </w:p>
        </w:tc>
        <w:tc>
          <w:tcPr>
            <w:tcW w:type="dxa" w:w="45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考核内容</w:t>
            </w:r>
          </w:p>
        </w:tc>
        <w:tc>
          <w:tcPr>
            <w:tcW w:type="dxa" w:w="5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分值</w:t>
            </w:r>
          </w:p>
        </w:tc>
        <w:tc>
          <w:tcPr>
            <w:tcW w:type="dxa" w:w="5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扣分</w:t>
            </w:r>
          </w:p>
        </w:tc>
        <w:tc>
          <w:tcPr>
            <w:tcW w:type="dxa" w:w="5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备注</w:t>
            </w:r>
          </w:p>
        </w:tc>
      </w:tr>
      <w:tr>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人员落实情况</w:t>
            </w:r>
          </w:p>
        </w:tc>
        <w:tc>
          <w:tcPr>
            <w:tcW w:type="dxa" w:w="4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未按要求提供足够符合工作条件的人员数量到岗</w:t>
            </w: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w:t>
            </w: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1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工作态度</w:t>
            </w:r>
          </w:p>
        </w:tc>
        <w:tc>
          <w:tcPr>
            <w:tcW w:type="dxa" w:w="4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本部门投诉服务人员不听劝导，工作态度差，经查核实的</w:t>
            </w: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w:t>
            </w: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1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业务水平</w:t>
            </w:r>
          </w:p>
        </w:tc>
        <w:tc>
          <w:tcPr>
            <w:tcW w:type="dxa" w:w="4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提供的服务人员负责的工作因业务不熟悉等原因引起投诉，并经查实的</w:t>
            </w: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w:t>
            </w: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c>
          <w:tcPr>
            <w:tcW w:type="dxa" w:w="1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工作质量和效率</w:t>
            </w:r>
          </w:p>
        </w:tc>
        <w:tc>
          <w:tcPr>
            <w:tcW w:type="dxa" w:w="4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所服务部门有投诉工作质量下降，欠缺工作积极性的</w:t>
            </w: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w:t>
            </w: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w:t>
            </w:r>
          </w:p>
        </w:tc>
        <w:tc>
          <w:tcPr>
            <w:tcW w:type="dxa" w:w="1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规章制度</w:t>
            </w:r>
          </w:p>
        </w:tc>
        <w:tc>
          <w:tcPr>
            <w:tcW w:type="dxa" w:w="4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提供的服务人员违反丹灶税务分局的规章制度的</w:t>
            </w: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w:t>
            </w: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w:t>
            </w:r>
          </w:p>
        </w:tc>
        <w:tc>
          <w:tcPr>
            <w:tcW w:type="dxa" w:w="1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兼职影响工作</w:t>
            </w:r>
          </w:p>
        </w:tc>
        <w:tc>
          <w:tcPr>
            <w:tcW w:type="dxa" w:w="4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提供的服务人员在外兼职，对完成甲方的工作任务造成严重影响，拒不改正的</w:t>
            </w: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w:t>
            </w: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w:t>
            </w:r>
          </w:p>
        </w:tc>
        <w:tc>
          <w:tcPr>
            <w:tcW w:type="dxa" w:w="1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应急处理能力</w:t>
            </w:r>
          </w:p>
        </w:tc>
        <w:tc>
          <w:tcPr>
            <w:tcW w:type="dxa" w:w="4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服务期间在发生人员变动，乙方未及时与甲方协商，按照甲方要求及时提供符合条件的人员到甲方指定地点工作的</w:t>
            </w: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w:t>
            </w: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w:t>
            </w:r>
          </w:p>
        </w:tc>
        <w:tc>
          <w:tcPr>
            <w:tcW w:type="dxa" w:w="1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管理能力</w:t>
            </w:r>
          </w:p>
        </w:tc>
        <w:tc>
          <w:tcPr>
            <w:tcW w:type="dxa" w:w="4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因乙方管理不善，导致人员工作情绪不稳定，严重影响工作的</w:t>
            </w: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w:t>
            </w: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w:t>
            </w:r>
          </w:p>
        </w:tc>
        <w:tc>
          <w:tcPr>
            <w:tcW w:type="dxa" w:w="1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改善落实情况及其他</w:t>
            </w:r>
          </w:p>
        </w:tc>
        <w:tc>
          <w:tcPr>
            <w:tcW w:type="dxa" w:w="4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在近三个月内投诉情况类同、相同工作中存在不良现象的，经查属实的</w:t>
            </w: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w:t>
            </w: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w:t>
            </w:r>
          </w:p>
        </w:tc>
        <w:tc>
          <w:tcPr>
            <w:tcW w:type="dxa" w:w="1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税收政策宣传</w:t>
            </w:r>
          </w:p>
        </w:tc>
        <w:tc>
          <w:tcPr>
            <w:tcW w:type="dxa" w:w="4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及时、准确地传达税收政策</w:t>
            </w:r>
            <w:r>
              <w:rPr>
                <w:sz w:val="22"/>
                <w:color w:val="000000"/>
              </w:rPr>
              <w:t>。</w:t>
            </w: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w:t>
            </w: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615"/>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合计</w:t>
            </w: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235"/>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b/>
                <w:color w:val="000000"/>
              </w:rPr>
              <w:t>存在问题与建议</w:t>
            </w:r>
            <w:r>
              <w:rPr>
                <w:sz w:val="22"/>
                <w:b/>
                <w:color w:val="000000"/>
              </w:rPr>
              <w:t>:</w:t>
            </w:r>
          </w:p>
        </w:tc>
      </w:tr>
      <w:tr>
        <w:tc>
          <w:tcPr>
            <w:tcW w:type="dxa" w:w="8235"/>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b/>
                <w:color w:val="000000"/>
              </w:rPr>
              <w:t>接受考核单位人员签名（盖章）</w:t>
            </w:r>
            <w:r>
              <w:rPr>
                <w:sz w:val="22"/>
                <w:b/>
                <w:color w:val="000000"/>
              </w:rPr>
              <w:t>:</w:t>
            </w:r>
          </w:p>
        </w:tc>
      </w:tr>
      <w:tr>
        <w:tc>
          <w:tcPr>
            <w:tcW w:type="dxa" w:w="8235"/>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b/>
                <w:color w:val="000000"/>
              </w:rPr>
              <w:t>甲方确认签名（盖章）</w:t>
            </w:r>
            <w:r>
              <w:rPr>
                <w:sz w:val="22"/>
                <w:b/>
                <w:color w:val="000000"/>
              </w:rPr>
              <w:t>:</w:t>
            </w:r>
          </w:p>
        </w:tc>
      </w:tr>
    </w:tbl>
    <w:p>
      <w:pPr>
        <w:pStyle w:val="null3"/>
        <w:spacing w:before="0" w:after="0"/>
        <w:ind w:left="0" w:right="0"/>
        <w:jc w:val="both"/>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4.供应商参加政府采购前三年内在经营活动中没有重大违法记录声明函。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（2）查询截止时点：提交响应文件截止日当天；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pStyle w:val="null3"/>
        <w:ind w:firstLine="480"/>
      </w:pPr>
      <w:r>
        <w:rPr/>
        <w:t>6. 按照磋商文件要求，供应商应当提交的资格、资信证明文件。</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440605-2026-00447</w:t>
      </w:r>
    </w:p>
    <w:p>
      <w:pPr>
        <w:pStyle w:val="null3"/>
        <w:jc w:val="center"/>
        <w:outlineLvl w:val="3"/>
      </w:pPr>
      <w:r>
        <w:rPr>
          <w:sz w:val="24"/>
          <w:b/>
        </w:rPr>
        <w:t>采购项目编号：</w:t>
      </w:r>
      <w:r>
        <w:rPr>
          <w:sz w:val="24"/>
          <w:b/>
        </w:rPr>
        <w:t>DZGZ202602</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五、关于符合本国产品标准的声明函等有关证明文件（如适用）</w:t>
      </w:r>
    </w:p>
    <w:p>
      <w:pPr>
        <w:pStyle w:val="null3"/>
        <w:ind w:firstLine="480"/>
      </w:pPr>
      <w:r>
        <w:rPr/>
        <w:t>六、法定代表人证明书</w:t>
      </w:r>
    </w:p>
    <w:p>
      <w:pPr>
        <w:pStyle w:val="null3"/>
        <w:ind w:firstLine="480"/>
      </w:pPr>
      <w:r>
        <w:rPr/>
        <w:t>七、法定代表人授权书</w:t>
      </w:r>
    </w:p>
    <w:p>
      <w:pPr>
        <w:pStyle w:val="null3"/>
        <w:ind w:firstLine="480"/>
      </w:pPr>
      <w:r>
        <w:rPr/>
        <w:t>八、响应保证金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十五、联合体共同响应协议书</w:t>
      </w:r>
    </w:p>
    <w:p>
      <w:pPr>
        <w:pStyle w:val="null3"/>
        <w:ind w:firstLine="480"/>
      </w:pPr>
      <w:r>
        <w:rPr/>
        <w:t>十六、供应商业绩情况表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二十五、附件</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广东嘉燊咨询有限公司</w:t>
      </w:r>
    </w:p>
    <w:p>
      <w:pPr>
        <w:pStyle w:val="null3"/>
        <w:ind w:firstLine="480"/>
      </w:pPr>
      <w:r>
        <w:rPr/>
        <w:t xml:space="preserve"> 你方组织的</w:t>
      </w:r>
      <w:r>
        <w:rPr>
          <w:u w:val="single"/>
        </w:rPr>
        <w:t>“</w:t>
      </w:r>
      <w:r>
        <w:rPr>
          <w:u w:val="single"/>
        </w:rPr>
        <w:t>2026年第三方采购辅助税收征收服务</w:t>
      </w:r>
      <w:r>
        <w:rPr>
          <w:u w:val="single"/>
        </w:rPr>
        <w:t>”</w:t>
      </w:r>
      <w:r>
        <w:rPr/>
        <w:t>项目的竞争性磋商[采购项目编号为：</w:t>
      </w:r>
      <w:r>
        <w:rPr>
          <w:u w:val="single"/>
        </w:rPr>
        <w:t>DZGZ202602</w:t>
      </w:r>
      <w:r>
        <w:rPr/>
        <w:t>]，我方愿参与响应。</w:t>
      </w:r>
    </w:p>
    <w:p>
      <w:pPr>
        <w:pStyle w:val="null3"/>
        <w:ind w:firstLine="480"/>
      </w:pPr>
      <w:r>
        <w:rPr/>
        <w:t>我方确认收到贵方提供的</w:t>
      </w:r>
      <w:r>
        <w:rPr>
          <w:u w:val="single"/>
        </w:rPr>
        <w:t>“</w:t>
      </w:r>
      <w:r>
        <w:rPr>
          <w:u w:val="single"/>
        </w:rPr>
        <w:t>2026年第三方采购辅助税收征收服务</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（一）按磋商文件提供全部标的的磋商总价详见《首轮报价表》。</w:t>
      </w:r>
    </w:p>
    <w:p>
      <w:pPr>
        <w:pStyle w:val="null3"/>
        <w:ind w:firstLine="480"/>
      </w:pPr>
      <w:r>
        <w:rPr/>
        <w:t xml:space="preserve"> （二）本响应文件的有效期为</w:t>
      </w:r>
      <w:r>
        <w:rPr/>
        <w:t>从提交投标（响应）文件的截止之日起90日历天</w:t>
      </w:r>
      <w:r>
        <w:rPr/>
        <w:t>。在此提交的资格证明文件均至响应截止日有效，如有在响应有效期内失效的，我方承诺在成交后补齐一切手续，保证所有资格证明文件直至采购合同终止日有效。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则贵方将不予退还磋商保证金。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（十）我方承诺遵守《中华人民共和国民法典》有关规定和《中华人民共和国妇女权益保障法》中关于“劳动和社会保障权益”的有关要求。</w:t>
      </w:r>
    </w:p>
    <w:p>
      <w:pPr>
        <w:pStyle w:val="null3"/>
        <w:ind w:firstLine="480"/>
      </w:pPr>
      <w:r>
        <w:rPr/>
        <w:t>（十一）我方与其他供应商不存在单位负责人为同一人或者存在直接控股、管理关系。</w:t>
      </w:r>
    </w:p>
    <w:p>
      <w:pPr>
        <w:pStyle w:val="null3"/>
        <w:ind w:firstLine="480"/>
      </w:pPr>
      <w:r>
        <w:rPr/>
        <w:t>（十二）供应商未存在《政府采购法实施条例》第十八条第二款规定的情形：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（十三）我方具备《中华人民共和国政府采购法》第二十二条规定的条件，声明如下：</w:t>
      </w:r>
    </w:p>
    <w:p>
      <w:pPr>
        <w:pStyle w:val="null3"/>
        <w:ind w:firstLine="480"/>
      </w:pPr>
      <w:r>
        <w:rPr/>
        <w:t xml:space="preserve"> （1）我方参加本项目政府采购活动前3年内在经营活动中没有以下违法记录：因违法经营受到刑事处罚或者责令停产停业、吊销许可证或者执照、较大数额罚款等行政处罚。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成交，将保证响应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（十五）我方对在本函及响应文件中所作的所有承诺承担法律责任。</w:t>
      </w:r>
    </w:p>
    <w:p>
      <w:pPr>
        <w:pStyle w:val="null3"/>
        <w:ind w:firstLine="480"/>
      </w:pPr>
      <w:r>
        <w:rPr/>
        <w:t>（十六）以上内容如有虚假或与事实不符的，磋商小组可将我方做无效响应处理，我方愿意承担相应的法律责任。</w:t>
      </w:r>
    </w:p>
    <w:p>
      <w:pPr>
        <w:pStyle w:val="null3"/>
        <w:ind w:firstLine="480"/>
      </w:pPr>
      <w:r>
        <w:rPr/>
        <w:t>（十七）所有与本磋商有关的函件请发往下列地址：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广东嘉燊咨询有限公司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2026年第三方采购辅助税收征收服务</w:t>
      </w:r>
      <w:r>
        <w:rPr/>
        <w:t>”项目采购[采购项目编号为</w:t>
      </w:r>
      <w:r>
        <w:rPr/>
        <w:t>DZGZ202602</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格式八：</w:t>
      </w:r>
    </w:p>
    <w:p>
      <w:pPr>
        <w:pStyle w:val="null3"/>
        <w:jc w:val="center"/>
        <w:outlineLvl w:val="3"/>
      </w:pPr>
      <w:r>
        <w:rPr>
          <w:sz w:val="24"/>
          <w:b/>
        </w:rPr>
        <w:t>响应保证金</w:t>
      </w:r>
    </w:p>
    <w:p>
      <w:pPr>
        <w:pStyle w:val="null3"/>
        <w:ind w:firstLine="480"/>
      </w:pPr>
      <w:r>
        <w:rPr/>
        <w:t>响应文件要求递交响应保证金的，供应商应在此提供保证金的凭证的复印件。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佛山市南海区丹灶镇经济发展办公室</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格式二十一：</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广东嘉燊咨询有限公司</w:t>
      </w:r>
    </w:p>
    <w:p>
      <w:pPr>
        <w:pStyle w:val="null3"/>
        <w:ind w:firstLine="480"/>
      </w:pPr>
      <w:r>
        <w:rPr/>
        <w:t>我单位参加贵公司组织的</w:t>
      </w:r>
      <w:r>
        <w:rPr/>
        <w:t>2026年第三方采购辅助税收征收服务</w:t>
      </w:r>
      <w:r>
        <w:rPr/>
        <w:t>（采购项目编号：</w:t>
      </w:r>
      <w:r>
        <w:rPr/>
        <w:t>DZGZ202602</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说明：本部分格式为供应商提交询问函、质疑函、投诉函时使用，不属于响应文件格式的组成部分。</w:t>
      </w:r>
    </w:p>
    <w:p>
      <w:pPr>
        <w:pStyle w:val="null3"/>
        <w:jc w:val="center"/>
        <w:outlineLvl w:val="3"/>
      </w:pPr>
      <w:r>
        <w:rPr>
          <w:sz w:val="24"/>
          <w:b/>
        </w:rPr>
        <w:t>询问函</w:t>
      </w:r>
    </w:p>
    <w:p>
      <w:pPr>
        <w:pStyle w:val="null3"/>
        <w:ind w:firstLine="480"/>
      </w:pPr>
      <w:r>
        <w:rPr/>
        <w:t>广东嘉燊咨询有限公司</w:t>
      </w:r>
    </w:p>
    <w:p>
      <w:pPr>
        <w:pStyle w:val="null3"/>
        <w:ind w:firstLine="480"/>
      </w:pPr>
      <w:r>
        <w:rPr/>
        <w:t>我单位已登记并准备参与“</w:t>
      </w:r>
      <w:r>
        <w:rPr/>
        <w:t>2026年第三方采购辅助税收征收服务</w:t>
      </w:r>
      <w:r>
        <w:rPr/>
        <w:t>”项目（采购项目编号：</w:t>
      </w:r>
      <w:r>
        <w:rPr/>
        <w:t>DZGZ202602</w:t>
      </w:r>
      <w:r>
        <w:rPr/>
        <w:t xml:space="preserve"> ）的响应活动，现有以下几个内容（或条款）存在疑问（或无法理解），特提出询问。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ind w:firstLine="480"/>
      </w:pPr>
      <w:r>
        <w:rPr/>
        <w:t>询问人：（公章）</w:t>
      </w:r>
    </w:p>
    <w:p>
      <w:pPr>
        <w:pStyle w:val="null3"/>
        <w:ind w:firstLine="480"/>
      </w:pPr>
      <w:r>
        <w:rPr/>
        <w:t>法定代表人（授权代表）：</w:t>
      </w:r>
    </w:p>
    <w:p>
      <w:pPr>
        <w:pStyle w:val="null3"/>
        <w:ind w:firstLine="480"/>
      </w:pPr>
      <w:r>
        <w:rPr/>
        <w:t>地址/邮编：</w:t>
      </w:r>
    </w:p>
    <w:p>
      <w:pPr>
        <w:pStyle w:val="null3"/>
        <w:ind w:firstLine="480"/>
      </w:pPr>
      <w:r>
        <w:rPr/>
        <w:t>电话/传真：</w:t>
      </w:r>
    </w:p>
    <w:p>
      <w:pPr>
        <w:pStyle w:val="null3"/>
        <w:jc w:val="right"/>
      </w:pPr>
      <w:r>
        <w:rPr/>
        <w:t xml:space="preserve"> 日  期：__________________</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质疑供应商：__________________________________________</w:t>
      </w:r>
    </w:p>
    <w:p>
      <w:pPr>
        <w:pStyle w:val="null3"/>
        <w:ind w:firstLine="480"/>
      </w:pPr>
      <w:r>
        <w:rPr/>
        <w:t>地址：_____________________邮编：_____________________</w:t>
      </w:r>
    </w:p>
    <w:p>
      <w:pPr>
        <w:pStyle w:val="null3"/>
        <w:ind w:firstLine="480"/>
      </w:pPr>
      <w:r>
        <w:rPr/>
        <w:t>联系：_____________________联系电话：_________________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磋商文件获取日期：_____________________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w:t>
      </w:r>
    </w:p>
    <w:p>
      <w:pPr>
        <w:pStyle w:val="null3"/>
        <w:ind w:firstLine="480"/>
      </w:pPr>
      <w:r>
        <w:rPr/>
        <w:t>……</w:t>
      </w:r>
    </w:p>
    <w:p>
      <w:pPr>
        <w:pStyle w:val="null3"/>
        <w:ind w:firstLine="480"/>
      </w:pPr>
      <w:r>
        <w:rPr/>
        <w:t>四、与质疑事项相关的质疑请求</w:t>
      </w:r>
    </w:p>
    <w:p>
      <w:pPr>
        <w:pStyle w:val="null3"/>
        <w:ind w:firstLine="480"/>
      </w:pPr>
      <w:r>
        <w:rPr/>
        <w:t>请求：</w:t>
      </w:r>
    </w:p>
    <w:p>
      <w:pPr>
        <w:pStyle w:val="null3"/>
        <w:jc w:val="right"/>
      </w:pPr>
      <w:r>
        <w:rPr/>
        <w:t xml:space="preserve"> 签字(签章)：_____________________ 公章：_____________________</w:t>
      </w:r>
    </w:p>
    <w:p>
      <w:pPr>
        <w:pStyle w:val="null3"/>
        <w:jc w:val="right"/>
      </w:pPr>
      <w:r>
        <w:rPr/>
        <w:t xml:space="preserve"> 日期：_____________________</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3.质疑供应商若对项目的某一采购包进行质疑，质疑函中应列明具体分包号。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磋商文件公告:</w:t>
      </w:r>
      <w:r>
        <w:rPr>
          <w:u w:val="single"/>
        </w:rPr>
        <w:t>是/否</w:t>
      </w:r>
      <w:r>
        <w:rPr/>
        <w:t xml:space="preserve"> 公告期限：</w:t>
      </w:r>
    </w:p>
    <w:p>
      <w:pPr>
        <w:pStyle w:val="null3"/>
        <w:ind w:firstLine="480"/>
      </w:pPr>
      <w:r>
        <w:rPr/>
        <w:t xml:space="preserve"> 采购结果公告:</w:t>
      </w:r>
      <w:r>
        <w:rPr>
          <w:u w:val="single"/>
        </w:rPr>
        <w:t>是/否</w:t>
      </w:r>
      <w:r>
        <w:rPr/>
        <w:t xml:space="preserve"> 公告期限：</w:t>
      </w:r>
    </w:p>
    <w:p>
      <w:pPr>
        <w:pStyle w:val="null3"/>
        <w:ind w:firstLine="480"/>
      </w:pPr>
      <w:r>
        <w:rPr/>
        <w:t xml:space="preserve"> 三、质疑基本情况</w:t>
      </w:r>
    </w:p>
    <w:p>
      <w:pPr>
        <w:pStyle w:val="null3"/>
        <w:ind w:firstLine="480"/>
      </w:pPr>
      <w:r>
        <w:rPr/>
        <w:t xml:space="preserve"> 投诉人于 ____年____月____日,向____________________提出质疑，质疑事项为：________________________________________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投诉事项1：____________________</w:t>
      </w:r>
    </w:p>
    <w:p>
      <w:pPr>
        <w:pStyle w:val="null3"/>
        <w:ind w:firstLine="480"/>
      </w:pPr>
      <w:r>
        <w:rPr/>
        <w:t xml:space="preserve"> 事实依据：____________________</w:t>
      </w:r>
    </w:p>
    <w:p>
      <w:pPr>
        <w:pStyle w:val="null3"/>
        <w:ind w:firstLine="480"/>
      </w:pPr>
      <w:r>
        <w:rPr/>
        <w:t xml:space="preserve"> 法律依据：____________________</w:t>
      </w:r>
    </w:p>
    <w:p>
      <w:pPr>
        <w:pStyle w:val="null3"/>
        <w:ind w:firstLine="480"/>
      </w:pPr>
      <w:r>
        <w:rPr/>
        <w:t xml:space="preserve"> 投诉事项2</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签字(签章)：_________公章________</w:t>
      </w:r>
    </w:p>
    <w:p>
      <w:pPr>
        <w:pStyle w:val="null3"/>
        <w:jc w:val="right"/>
      </w:pPr>
      <w:r>
        <w:rPr/>
        <w:t>日期：_____________________</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