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440605-2026-00124</w:t>
      </w:r>
    </w:p>
    <w:p>
      <w:pPr>
        <w:pStyle w:val="null3"/>
        <w:jc w:val="center"/>
        <w:outlineLvl w:val="3"/>
      </w:pPr>
      <w:r>
        <w:rPr>
          <w:sz w:val="24"/>
          <w:b/>
        </w:rPr>
        <w:t>采购项目编号：</w:t>
      </w:r>
      <w:r>
        <w:rPr>
          <w:sz w:val="24"/>
          <w:b/>
        </w:rPr>
        <w:t>SSZ-2025G26</w:t>
      </w:r>
    </w:p>
    <w:p>
      <w:pPr>
        <w:pStyle w:val="null3"/>
        <w:jc w:val="center"/>
        <w:outlineLvl w:val="3"/>
      </w:pPr>
      <w:r>
        <w:rPr>
          <w:sz w:val="24"/>
          <w:b/>
        </w:rPr>
        <w:t>项目名称：</w:t>
      </w:r>
      <w:r>
        <w:rPr>
          <w:sz w:val="24"/>
          <w:b/>
        </w:rPr>
        <w:t>狮山镇政府片区饭堂食材配送项目</w:t>
      </w:r>
    </w:p>
    <w:p>
      <w:pPr>
        <w:pStyle w:val="null3"/>
        <w:jc w:val="center"/>
        <w:outlineLvl w:val="3"/>
      </w:pPr>
      <w:r>
        <w:rPr>
          <w:sz w:val="24"/>
          <w:b/>
        </w:rPr>
        <w:t>采购人：</w:t>
      </w:r>
      <w:r>
        <w:rPr>
          <w:sz w:val="24"/>
          <w:b/>
        </w:rPr>
        <w:t>佛山市南海区狮山镇党政和人大办公室</w:t>
      </w:r>
    </w:p>
    <w:p>
      <w:pPr>
        <w:pStyle w:val="null3"/>
        <w:jc w:val="center"/>
        <w:outlineLvl w:val="3"/>
      </w:pPr>
      <w:r>
        <w:rPr>
          <w:sz w:val="24"/>
          <w:b/>
        </w:rPr>
        <w:t>采购代理机构：</w:t>
      </w:r>
      <w:r>
        <w:rPr>
          <w:sz w:val="24"/>
          <w:b/>
        </w:rPr>
        <w:t>广东嘉燊咨询有限公司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广东嘉燊咨询有限公司</w:t>
      </w:r>
      <w:r>
        <w:rPr/>
        <w:t>受</w:t>
      </w:r>
      <w:r>
        <w:rPr/>
        <w:t>佛山市南海区狮山镇党政和人大办公室</w:t>
      </w:r>
      <w:r>
        <w:rPr/>
        <w:t>的委托，采用</w:t>
      </w:r>
      <w:r>
        <w:rPr/>
        <w:t>公开招标</w:t>
      </w:r>
      <w:r>
        <w:rPr/>
        <w:t>方式组织采购</w:t>
      </w:r>
      <w:r>
        <w:rPr/>
        <w:t>狮山镇政府片区饭堂食材配送项目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狮山镇政府片区饭堂食材配送项目</w:t>
      </w:r>
    </w:p>
    <w:p>
      <w:pPr>
        <w:pStyle w:val="null3"/>
        <w:ind w:firstLine="480"/>
      </w:pPr>
      <w:r>
        <w:rPr/>
        <w:t>采购计划编号：</w:t>
      </w:r>
      <w:r>
        <w:rPr/>
        <w:t>440605-2026-00124</w:t>
      </w:r>
    </w:p>
    <w:p>
      <w:pPr>
        <w:pStyle w:val="null3"/>
        <w:ind w:firstLine="480"/>
      </w:pPr>
      <w:r>
        <w:rPr/>
        <w:t>采购项目编号：</w:t>
      </w:r>
      <w:r>
        <w:rPr/>
        <w:t>SSZ-2025G26</w:t>
      </w:r>
    </w:p>
    <w:p>
      <w:pPr>
        <w:pStyle w:val="null3"/>
        <w:ind w:firstLine="480"/>
      </w:pPr>
      <w:r>
        <w:rPr/>
        <w:t>采购方式：</w:t>
      </w:r>
      <w:r>
        <w:rPr/>
        <w:t>公开招标</w:t>
      </w:r>
    </w:p>
    <w:p>
      <w:pPr>
        <w:pStyle w:val="null3"/>
        <w:ind w:firstLine="480"/>
      </w:pPr>
      <w:r>
        <w:rPr/>
        <w:t>预算金额：</w:t>
      </w:r>
      <w:r>
        <w:rPr/>
        <w:t>6,055,560.00</w:t>
      </w:r>
      <w:r>
        <w:rPr/>
        <w:t>元</w:t>
      </w:r>
    </w:p>
    <w:p>
      <w:pPr>
        <w:pStyle w:val="null3"/>
        <w:outlineLvl w:val="3"/>
      </w:pPr>
      <w:r>
        <w:rPr>
          <w:sz w:val="24"/>
          <w:b/>
        </w:rPr>
        <w:t>2.项目内容及需求情况（采购项目技术规格、参数及要求）</w:t>
      </w:r>
    </w:p>
    <w:p>
      <w:pPr>
        <w:pStyle w:val="null3"/>
      </w:pPr>
      <w:r>
        <w:rPr/>
        <w:t>采购包1(狮山镇政府片区饭堂食材配送项目):</w:t>
      </w:r>
    </w:p>
    <w:p>
      <w:pPr>
        <w:pStyle w:val="null3"/>
      </w:pPr>
      <w:r>
        <w:rPr/>
        <w:t>采购包预算金额：6,055,560.00元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狮山镇政府片区饭堂食材配送项目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6,055,560.00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采购包1（狮山镇政府片区饭堂食材配送项目）：</w:t>
      </w:r>
      <w:r>
        <w:rPr/>
        <w:t>本项目属于整体专门面向中小企业（本项目采购标的对应的小微企业划分标准所属行业为：批发业）。监狱企业、残疾人福利性单位视同小型、微型企业。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采购包1（狮山镇政府片区饭堂食材配送项目）：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管理关系的不同投标人，不得同时参加本采购项目（或采购包） 投标（响应）。 为本项目提供整体设计、 规范编制或者项目管理、 监理、 检测等服务的投标人， 不得再参与本项目投标（响应）。 投标（报价） 函相关承诺要求内容。</w:t>
      </w:r>
    </w:p>
    <w:p>
      <w:pPr>
        <w:pStyle w:val="null3"/>
      </w:pPr>
      <w:r>
        <w:rPr/>
        <w:t>3)投标人须持有有效的《食品经营许可证》或食品经营许可（备案）证明，提供证书扫描件；如供应商的《食品经营许可证》与营业执照合并办理的，提供扫描营业执照二维码后的有效备案信息截图。</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佛山市公共资源交易中心南海分中心网站 （http://www.nanhai.gov.cn/fsnhq/bmdh/sydw/ggzyjyzx/jyxx/）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佛山市南海区狮山镇党政和人大办公室</w:t>
      </w:r>
    </w:p>
    <w:p>
      <w:pPr>
        <w:pStyle w:val="null3"/>
        <w:ind w:firstLine="480"/>
      </w:pPr>
      <w:r>
        <w:rPr/>
        <w:t xml:space="preserve"> 地址：</w:t>
      </w:r>
      <w:r>
        <w:rPr/>
        <w:t>佛山市南海区狮山镇博爱路10号</w:t>
      </w:r>
    </w:p>
    <w:p>
      <w:pPr>
        <w:pStyle w:val="null3"/>
        <w:ind w:firstLine="480"/>
      </w:pPr>
      <w:r>
        <w:rPr/>
        <w:t xml:space="preserve"> 联系方式：</w:t>
      </w:r>
      <w:r>
        <w:rPr/>
        <w:t>0757-86689678</w:t>
      </w:r>
    </w:p>
    <w:p>
      <w:pPr>
        <w:pStyle w:val="null3"/>
        <w:outlineLvl w:val="3"/>
      </w:pPr>
      <w:r>
        <w:rPr>
          <w:sz w:val="24"/>
          <w:b/>
        </w:rPr>
        <w:t xml:space="preserve"> 2.采购代理机构信息</w:t>
      </w:r>
    </w:p>
    <w:p>
      <w:pPr>
        <w:pStyle w:val="null3"/>
        <w:ind w:firstLine="480"/>
      </w:pPr>
      <w:r>
        <w:rPr/>
        <w:t xml:space="preserve"> 名称：</w:t>
      </w:r>
      <w:r>
        <w:rPr/>
        <w:t>广东嘉燊咨询有限公司</w:t>
      </w:r>
    </w:p>
    <w:p>
      <w:pPr>
        <w:pStyle w:val="null3"/>
        <w:ind w:firstLine="480"/>
      </w:pPr>
      <w:r>
        <w:rPr/>
        <w:t xml:space="preserve"> 地址：</w:t>
      </w:r>
      <w:r>
        <w:rPr/>
        <w:t>广东省佛山市南海区佛山市南海区桂城街道桂平中路65号鸿晖都市产业新城4幢313房之一（住所申报）</w:t>
      </w:r>
    </w:p>
    <w:p>
      <w:pPr>
        <w:pStyle w:val="null3"/>
        <w:ind w:firstLine="480"/>
      </w:pPr>
      <w:r>
        <w:rPr/>
        <w:t xml:space="preserve"> 联系方式：</w:t>
      </w:r>
      <w:r>
        <w:rPr/>
        <w:t>0757-86223223</w:t>
      </w:r>
    </w:p>
    <w:p>
      <w:pPr>
        <w:pStyle w:val="null3"/>
        <w:outlineLvl w:val="3"/>
      </w:pPr>
      <w:r>
        <w:rPr>
          <w:sz w:val="24"/>
          <w:b/>
        </w:rPr>
        <w:t xml:space="preserve"> 3.项目联系方式</w:t>
      </w:r>
    </w:p>
    <w:p>
      <w:pPr>
        <w:pStyle w:val="null3"/>
        <w:ind w:firstLine="480"/>
      </w:pPr>
      <w:r>
        <w:rPr/>
        <w:t xml:space="preserve"> 项目联系人：</w:t>
      </w:r>
      <w:r>
        <w:rPr/>
        <w:t>麦先生</w:t>
      </w:r>
    </w:p>
    <w:p>
      <w:pPr>
        <w:pStyle w:val="null3"/>
        <w:ind w:firstLine="480"/>
      </w:pPr>
      <w:r>
        <w:rPr/>
        <w:t xml:space="preserve"> 电话：</w:t>
      </w:r>
      <w:r>
        <w:rPr/>
        <w:t>0757-86223223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广东嘉燊咨询有限公司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本项目通过公开招标的方式，主要为</w:t>
      </w:r>
      <w:r>
        <w:rPr>
          <w:sz w:val="21"/>
        </w:rPr>
        <w:t>狮山镇政府官窑、小塘、罗村</w:t>
      </w:r>
      <w:r>
        <w:rPr>
          <w:sz w:val="21"/>
        </w:rPr>
        <w:t>3个片区饭堂</w:t>
      </w:r>
      <w:r>
        <w:rPr>
          <w:sz w:val="21"/>
        </w:rPr>
        <w:t>提供</w:t>
      </w:r>
      <w:r>
        <w:rPr>
          <w:sz w:val="21"/>
        </w:rPr>
        <w:t>肉类水产类、蔬菜水果类、粮油及副食品（含奶制品和糕点）等的供应配送服务。服务期限</w:t>
      </w:r>
      <w:r>
        <w:rPr>
          <w:sz w:val="21"/>
        </w:rPr>
        <w:t>自合同约定生效之日起</w:t>
      </w:r>
      <w:r>
        <w:rPr>
          <w:sz w:val="21"/>
        </w:rPr>
        <w:t>1</w:t>
      </w:r>
      <w:r>
        <w:rPr>
          <w:sz w:val="21"/>
        </w:rPr>
        <w:t>年</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狮山镇政府片区饭堂食材配送项目配送项目</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自合同约定生效之日起</w:t>
            </w:r>
            <w:r>
              <w:rPr>
                <w:sz w:val="21"/>
              </w:rPr>
              <w:t>1</w:t>
            </w:r>
            <w:r>
              <w:rPr>
                <w:sz w:val="21"/>
              </w:rPr>
              <w:t>年</w:t>
            </w:r>
          </w:p>
        </w:tc>
      </w:tr>
    </w:tbl>
    <w:p>
      <w:pPr>
        <w:pStyle w:val="null3"/>
        <w:ind w:firstLine="422"/>
        <w:jc w:val="both"/>
      </w:pPr>
      <w:r>
        <w:rPr>
          <w:sz w:val="21"/>
          <w:b/>
        </w:rPr>
        <w:t>服务任务说明：</w:t>
      </w:r>
    </w:p>
    <w:p>
      <w:pPr>
        <w:pStyle w:val="null3"/>
        <w:ind w:firstLine="420"/>
        <w:jc w:val="both"/>
      </w:pPr>
      <w:r>
        <w:rPr>
          <w:sz w:val="21"/>
        </w:rPr>
        <w:t>采购人拟通过公开招标选定中标服务单位，为采购人对为狮山镇政府官窑、小塘、罗村</w:t>
      </w:r>
      <w:r>
        <w:rPr>
          <w:sz w:val="21"/>
        </w:rPr>
        <w:t>3个片区饭堂提供肉类水产类、蔬菜水果类、粮油及副食品（含奶制品和糕点）等的供应配送服务。本项目服务资金结算上限总价为6055560.00元，采购人对中标服务单位在服务期限内具体承担的项目数量及服务费金额不作任何承诺或保证，具体供货数量和品种根据当天或当月的实际发</w:t>
      </w:r>
      <w:r>
        <w:rPr>
          <w:sz w:val="21"/>
        </w:rPr>
        <w:t>生供货量确定，按实结算。本项目设定中标服务单位数量为：</w:t>
      </w:r>
      <w:r>
        <w:rPr>
          <w:sz w:val="21"/>
        </w:rPr>
        <w:t>1个。</w:t>
      </w:r>
    </w:p>
    <w:p>
      <w:pPr>
        <w:pStyle w:val="null3"/>
        <w:ind w:firstLine="420"/>
        <w:jc w:val="both"/>
      </w:pPr>
      <w:r>
        <w:rPr>
          <w:sz w:val="21"/>
        </w:rPr>
        <w:t>注：</w:t>
      </w:r>
      <w:r>
        <w:rPr>
          <w:sz w:val="21"/>
        </w:rPr>
        <w:t>中标人不得将中标项目转让或分包给他人（为执行招标文件中约定的小微企业分担份额比例的除外，招标文件中约定向小微企业分包事项与分包合同，经采购人审核确认，按招标文件约定执行），否则采购人有权单方终止合同，由此产生的一切经济损失由中标人自行承担</w:t>
      </w:r>
      <w:r>
        <w:rPr>
          <w:sz w:val="21"/>
        </w:rPr>
        <w:t>。</w:t>
      </w:r>
    </w:p>
    <w:p>
      <w:pPr>
        <w:pStyle w:val="null3"/>
      </w:pPr>
      <w:r>
        <w:rPr/>
        <w:t>采购包1（狮山镇政府片区饭堂食材配送项目）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1期：支付比例100%,1.按月结算，每月30号前结算上月货款； 2.（汇总各类供应品）每日的结算金额＝（各类供应品）每周平均零售价×（各类供应品）每日实际供货量×中标折扣率。每月的结算金额＝（汇总各类供应品）每日的结算金额合计。 3.凭以下有效的文件支付合同款： （1）合同； （2）中标人开具正式的发票； （3）验收报告书（加盖采购人公章）； （4）中标通知书。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依次序对照执行标准：1.符合中华人民共和国国家和履约地相关安全质量标准、行业规范标准、环保标准；2.符合招标文件和响应承诺中各方共同认可的各项要求；3.符合货物来源国官方颁布标准。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账号：44523701040003616</w:t>
            </w:r>
          </w:p>
          <w:p>
            <w:pPr>
              <w:pStyle w:val="null3"/>
            </w:pPr>
            <w:r>
              <w:rPr/>
              <w:t>户名：佛山市南海区狮山镇党政和人大办公室</w:t>
            </w:r>
          </w:p>
          <w:p>
            <w:pPr>
              <w:pStyle w:val="null3"/>
            </w:pPr>
            <w:r>
              <w:rPr/>
              <w:t>开户行：中国农业银行股份有限公司南海狮山支行</w:t>
            </w:r>
          </w:p>
          <w:p>
            <w:pPr>
              <w:pStyle w:val="null3"/>
            </w:pPr>
            <w:r>
              <w:rPr/>
              <w:t>说明：（1）履约担保形式：以支票、汇票、本票或者金融机构、担保机构出具的保函等非现金形式提交。 （2）签订合同前10个工作日内一次性向采购人提交缴纳履约保证金，否则按成交供应商自动放弃中标资格处理。如采用保函形式，以采购人需要为准。 （3）担保期限：自合同生效之日起至合同有效期满后30天。</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其他，1.本项目报价采用折扣率（即“投标折扣率”）报价。 2.投标人须根据企业自身能力报出投标折扣率b%【注：b值精确到小数点后两位，第三位小数四舍五入，范围为：0.00＜b≤100.00】。投标折扣率必须为固定报价，不接受区间报价（如90.00%～95.00%），结算金额＝供货基准价格×实际供货数量×b% 。 3.中标人须保证在中标后履行合同期间供应时所报的折扣率不变。供货价格必须包含市场调查、货物采购、包装、运输、装卸、搬运、不合格货物的退换、所有工作人员的工勤费用、相关税金以及合同实施过程中的可预见及不可预见费用。4.投标人应充分考虑服务期内物价水平及人员薪金的调整因素。 5.中标人必须按照《劳动合同法》的规定 与全部工作人员建立劳动关系；中标人与工作人员发生的劳资纠纷与采购人无关。提供服务的全部工作人员的薪金不低于当年佛山市最低工资标准。 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7.企业认证相关要求：①投标人企业应急管理规范完善，达到GB/T 37228-2018、CRCESS1001-2021的要求，并获得相对应的“企业应急管理规范认证证书”；②投标人具备完善的食品配送操作规程体系，达到GB/T33129-2016、SB/T10428-2007、CTSSES1001-2019的要求，并获得相对应的“食品配送操作规程体系认证证书”；③投标人顾客满意度较高，达到GB/T19012-2019、GB/T19014-2019、CCCH1001-2020的要求，并获得相对应的“顾客满意度评价体系认证证书”；④投标人肉类冷链物流作业规范，达到WB/T1059-2016、CRCESS1001-2021的要求，并获得相对应的“肉类冷链物流作业规范认证证书”；⑤投标人具备完善的生鲜农产品供应商服务规范体系，达到GB/T35105-2017、SB/T10873-2012、CTSSES1001-2019的要求，并获得相对应的“生鲜农产品供应商服务规范体系认证证书”；⑥投标人得质量管理体系认证、环境管理体系认证、职业健康安全管理体系认证、食品安全管理体系认证、HACCP危害分析与关键控制点体系认证证书。 8.扣罚处置履约保证金的具体规定如下： （1）中标人发生以下情形，经调查属实的，采购人每次扣罚履约保证金的1%： 中标人提供的食材出现质量问题，中标人不积极配合查找原因，不及时反馈处理结果。 （2）中标人发生以下任一情形，经调查属实的，采购人每次扣罚履约保证金的2%： ①未按要求随货提供相关票证； ②货物质量不合格； ③未按采购人采购计划的时间供货（提前一天与采购人协商除外）； ④供货数量仅为采购人采购计划数量的 80%-90%（不含本数）； ⑤未按采购人指定秩序卸货； ⑥中标人被有效投诉的； ⑦工作人员不遵守采购人各项管理规定。 （3）中标人发生以下任一情形，经调查属实的，采购人每次扣罚履约保证金的5%： ①供应货物品种、品牌、规格或质量等级与合同不符； ②提供虚假检验报告等相关票证； ③供货数量低于采购人采购计划数量的80%（含本数）； ④把采购人验收不合格退货的货物重新配送给同一或其他采购人； ⑤在包装、运输、装卸等环节不符合食品安全要求； ⑥组织机构发生调整，或经营场所、联系人、联系方式变更，未及时通知采购人业务部门，造成无法及时联系； ⑦食品溯源管理制度不落实，进货查验记录不全； ⑧工作人员不遵守采购人各项管理规定，或泄露采购人内部情况，造成社会不良影响； ⑨提供假冒伪劣、过期产品的。（除了扣罚履约保证金和按采购人要求无条件退货或换货外，还须向受影响的采购人另外再支付违约金。违约金金额按该批产品价值的10倍进行计算，该违约金由采购人从该结算月份的应付货款中扣减。） （4）中标人发生以下情形，经调查属实的，采购人每次扣罚履约保证金的15%： 同一品种货物连续两次验收发现质量不合格产品并退货。 8.1中标人若同时出现上述3（1）-3（4）款的情形，不对同时出现的情形进行金额累计，仅按扣罚金额最大的情形执行。 8.2如中标人在合同执行过程需终止合同，按中标人单方面终止合同处理，采购人扣罚全部履约保证金。 8.3与采购人签订合同后，中标人拒绝供货，或转包，或分包的，采购人扣罚全部履约保证金，所造成采购人的经济损失超出履约保证金金额的，还须额外赔偿。 8.4因中标人供应的产品而造成安全事故的，采购人扣罚全部履约保证金，所造成采购人的经济损失超出履约保证金金额的，还须额外赔偿。 8.5如在服务期内，中标人在考核中连续两次考核得分低于85分（不含85分）的，采购人扣罚全部履约保证金。 8.6合同有效期满，中标人的合同义务履行完毕，无违约责任或违约责任已处理完毕，采购人在政府采购合同履约验收合格后5个工作日内无息退回履约保证金。</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狮山镇政府片区饭堂食材配送项目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6,055,560.00</w:t>
            </w:r>
          </w:p>
        </w:tc>
        <w:tc>
          <w:tcPr>
            <w:tcW w:type="dxa" w:w="831"/>
          </w:tcPr>
          <w:p>
            <w:pPr>
              <w:pStyle w:val="null3"/>
              <w:jc w:val="right"/>
            </w:pPr>
            <w:r>
              <w:rPr/>
              <w:t>6,055,560.00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狮山镇政府片区饭堂食材配送项目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项目片区预算：</w:t>
            </w:r>
          </w:p>
          <w:tbl>
            <w:tblPr>
              <w:tblBorders>
                <w:top w:val="none" w:color="000000" w:sz="4"/>
                <w:left w:val="none" w:color="000000" w:sz="4"/>
                <w:bottom w:val="none" w:color="000000" w:sz="4"/>
                <w:right w:val="none" w:color="000000" w:sz="4"/>
                <w:insideH w:val="none"/>
                <w:insideV w:val="none"/>
              </w:tblBorders>
            </w:tblPr>
            <w:tblGrid>
              <w:gridCol w:w="732"/>
              <w:gridCol w:w="719"/>
              <w:gridCol w:w="667"/>
              <w:gridCol w:w="1020"/>
              <w:gridCol w:w="1098"/>
              <w:gridCol w:w="1334"/>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7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片区饭堂</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每月费用（元）</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全年费用（元）</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官窑</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213</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120771</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1449252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小塘</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239</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135513</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1626156</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罗村</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438</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248346</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2980152</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含饭堂、招待所</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7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合计</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6055560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b/>
              </w:rPr>
              <w:t>(一)需求一览表</w:t>
            </w:r>
          </w:p>
          <w:p>
            <w:pPr>
              <w:pStyle w:val="null3"/>
              <w:jc w:val="center"/>
            </w:pPr>
            <w:r>
              <w:rPr>
                <w:sz w:val="21"/>
                <w:b/>
              </w:rPr>
              <w:t>货物供应区域及人数（表一）</w:t>
            </w:r>
          </w:p>
          <w:tbl>
            <w:tblPr>
              <w:tblInd w:type="dxa" w:w="120"/>
              <w:tblBorders>
                <w:top w:val="none" w:color="000000" w:sz="4"/>
                <w:left w:val="none" w:color="000000" w:sz="4"/>
                <w:bottom w:val="none" w:color="000000" w:sz="4"/>
                <w:right w:val="none" w:color="000000" w:sz="4"/>
                <w:insideH w:val="none"/>
                <w:insideV w:val="none"/>
              </w:tblBorders>
            </w:tblPr>
            <w:tblGrid>
              <w:gridCol w:w="1891"/>
              <w:gridCol w:w="3694"/>
            </w:tblGrid>
            <w:tr>
              <w:tc>
                <w:tcPr>
                  <w:tcW w:type="dxa" w:w="189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420"/>
                    <w:jc w:val="center"/>
                  </w:pPr>
                  <w:r>
                    <w:rPr>
                      <w:sz w:val="21"/>
                    </w:rPr>
                    <w:t>供应区域</w:t>
                  </w:r>
                </w:p>
              </w:tc>
              <w:tc>
                <w:tcPr>
                  <w:tcW w:type="dxa" w:w="369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420"/>
                    <w:jc w:val="center"/>
                  </w:pPr>
                  <w:r>
                    <w:rPr>
                      <w:sz w:val="21"/>
                    </w:rPr>
                    <w:t>人数（人）</w:t>
                  </w:r>
                </w:p>
              </w:tc>
            </w:tr>
            <w:tr>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官窑片区</w:t>
                  </w:r>
                  <w:r>
                    <w:rPr>
                      <w:sz w:val="21"/>
                    </w:rPr>
                    <w:t>饭堂</w:t>
                  </w:r>
                </w:p>
              </w:tc>
              <w:tc>
                <w:tcPr>
                  <w:tcW w:type="dxa" w:w="3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213</w:t>
                  </w:r>
                </w:p>
              </w:tc>
            </w:tr>
            <w:tr>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小塘片区</w:t>
                  </w:r>
                  <w:r>
                    <w:rPr>
                      <w:sz w:val="21"/>
                    </w:rPr>
                    <w:t>饭堂</w:t>
                  </w:r>
                </w:p>
              </w:tc>
              <w:tc>
                <w:tcPr>
                  <w:tcW w:type="dxa" w:w="3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w:t>
                  </w:r>
                </w:p>
              </w:tc>
            </w:tr>
            <w:tr>
              <w:tc>
                <w:tcPr>
                  <w:tcW w:type="dxa" w:w="1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罗村片区</w:t>
                  </w:r>
                  <w:r>
                    <w:rPr>
                      <w:sz w:val="21"/>
                    </w:rPr>
                    <w:t>饭堂</w:t>
                  </w:r>
                </w:p>
              </w:tc>
              <w:tc>
                <w:tcPr>
                  <w:tcW w:type="dxa" w:w="3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438</w:t>
                  </w:r>
                </w:p>
              </w:tc>
            </w:tr>
          </w:tbl>
          <w:p>
            <w:pPr>
              <w:pStyle w:val="null3"/>
              <w:jc w:val="center"/>
            </w:pPr>
            <w:r>
              <w:rPr>
                <w:sz w:val="21"/>
                <w:b/>
              </w:rPr>
              <w:t>采购项目清单（表二）</w:t>
            </w:r>
          </w:p>
          <w:p>
            <w:pPr>
              <w:pStyle w:val="null3"/>
              <w:numPr>
                <w:ilvl w:val="0"/>
                <w:numId w:val="1"/>
              </w:numPr>
              <w:jc w:val="both"/>
            </w:pPr>
            <w:r>
              <w:rPr>
                <w:sz w:val="21"/>
                <w:b/>
              </w:rPr>
              <w:t>官窑片区</w:t>
            </w:r>
            <w:r>
              <w:rPr>
                <w:sz w:val="21"/>
                <w:b/>
              </w:rPr>
              <w:t>饭堂</w:t>
            </w:r>
            <w:r>
              <w:rPr>
                <w:sz w:val="21"/>
                <w:b/>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814"/>
              <w:gridCol w:w="801"/>
              <w:gridCol w:w="1728"/>
              <w:gridCol w:w="1628"/>
              <w:gridCol w:w="613"/>
            </w:tblGrid>
            <w:tr>
              <w:tc>
                <w:tcPr>
                  <w:tcW w:type="dxa" w:w="81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105"/>
                    <w:jc w:val="center"/>
                  </w:pPr>
                  <w:r>
                    <w:rPr>
                      <w:sz w:val="21"/>
                    </w:rPr>
                    <w:t>序号</w:t>
                  </w:r>
                </w:p>
              </w:tc>
              <w:tc>
                <w:tcPr>
                  <w:tcW w:type="dxa" w:w="2529"/>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品目</w:t>
                  </w:r>
                </w:p>
              </w:tc>
              <w:tc>
                <w:tcPr>
                  <w:tcW w:type="dxa" w:w="162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c>
                <w:tcPr>
                  <w:tcW w:type="dxa" w:w="61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备注</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食用油</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3200</w:t>
                  </w:r>
                  <w:r>
                    <w:rPr>
                      <w:sz w:val="21"/>
                    </w:rPr>
                    <w:t>千克</w:t>
                  </w:r>
                  <w:r>
                    <w:rPr>
                      <w:sz w:val="21"/>
                    </w:rPr>
                    <w:t>/年</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新鲜肉类（</w:t>
                  </w:r>
                  <w:r>
                    <w:rPr>
                      <w:sz w:val="21"/>
                    </w:rPr>
                    <w:t>猪牛羊、生禽、水</w:t>
                  </w:r>
                  <w:r>
                    <w:rPr>
                      <w:sz w:val="21"/>
                    </w:rPr>
                    <w:t>产等新鲜产品）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16000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新鲜蔬菜及副食品类项目（如蛋类、豆制品及其它辅料）</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11000</w:t>
                  </w:r>
                  <w:r>
                    <w:rPr>
                      <w:sz w:val="21"/>
                    </w:rPr>
                    <w:t>千克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冰鲜肉类</w:t>
                  </w:r>
                  <w:r>
                    <w:rPr>
                      <w:sz w:val="21"/>
                    </w:rPr>
                    <w:t>(猪牛羊、生禽、水产等冰鲜产品)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6300</w:t>
                  </w:r>
                  <w:r>
                    <w:rPr>
                      <w:sz w:val="21"/>
                    </w:rPr>
                    <w:t>千克</w:t>
                  </w:r>
                  <w:r>
                    <w:rPr>
                      <w:sz w:val="21"/>
                    </w:rPr>
                    <w:t>/年</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0"/>
                    <w:jc w:val="both"/>
                  </w:pPr>
                  <w:r>
                    <w:rPr>
                      <w:sz w:val="21"/>
                    </w:rPr>
                    <w:t>3</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调味品、日杂、水果等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29"/>
                  <w:gridSpan w:val="2"/>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1"/>
                    </w:rPr>
                    <w:t>早餐种类</w:t>
                  </w:r>
                </w:p>
              </w:tc>
              <w:tc>
                <w:tcPr>
                  <w:tcW w:type="dxa" w:w="1628"/>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210"/>
                    <w:jc w:val="center"/>
                  </w:pPr>
                  <w:r>
                    <w:rPr>
                      <w:sz w:val="21"/>
                    </w:rPr>
                    <w:t>单位</w:t>
                  </w:r>
                </w:p>
              </w:tc>
              <w:tc>
                <w:tcPr>
                  <w:tcW w:type="dxa" w:w="613"/>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奶类</w:t>
                  </w:r>
                </w:p>
              </w:tc>
              <w:tc>
                <w:tcPr>
                  <w:tcW w:type="dxa" w:w="1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份</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烘烤面包</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蒸包类</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面类</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120</w:t>
                  </w:r>
                  <w:r>
                    <w:rPr>
                      <w:sz w:val="21"/>
                    </w:rPr>
                    <w:t>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粉类</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2"/>
            </w:pPr>
            <w:r>
              <w:rPr>
                <w:sz w:val="21"/>
                <w:b/>
              </w:rPr>
              <w:t>2.小塘</w:t>
            </w:r>
            <w:r>
              <w:rPr>
                <w:sz w:val="21"/>
                <w:b/>
              </w:rPr>
              <w:t>片区</w:t>
            </w:r>
            <w:r>
              <w:rPr>
                <w:sz w:val="21"/>
                <w:b/>
              </w:rPr>
              <w:t>饭堂</w:t>
            </w:r>
          </w:p>
          <w:tbl>
            <w:tblPr>
              <w:tblInd w:type="dxa" w:w="120"/>
              <w:tblBorders>
                <w:top w:val="none" w:color="000000" w:sz="4"/>
                <w:left w:val="none" w:color="000000" w:sz="4"/>
                <w:bottom w:val="none" w:color="000000" w:sz="4"/>
                <w:right w:val="none" w:color="000000" w:sz="4"/>
                <w:insideH w:val="none"/>
                <w:insideV w:val="none"/>
              </w:tblBorders>
            </w:tblPr>
            <w:tblGrid>
              <w:gridCol w:w="814"/>
              <w:gridCol w:w="801"/>
              <w:gridCol w:w="1728"/>
              <w:gridCol w:w="1628"/>
              <w:gridCol w:w="613"/>
            </w:tblGrid>
            <w:tr>
              <w:tc>
                <w:tcPr>
                  <w:tcW w:type="dxa" w:w="81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105"/>
                    <w:jc w:val="center"/>
                  </w:pPr>
                  <w:r>
                    <w:rPr>
                      <w:sz w:val="21"/>
                    </w:rPr>
                    <w:t>序号</w:t>
                  </w:r>
                </w:p>
              </w:tc>
              <w:tc>
                <w:tcPr>
                  <w:tcW w:type="dxa" w:w="2529"/>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品目</w:t>
                  </w:r>
                </w:p>
              </w:tc>
              <w:tc>
                <w:tcPr>
                  <w:tcW w:type="dxa" w:w="162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c>
                <w:tcPr>
                  <w:tcW w:type="dxa" w:w="61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备注</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食用油</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3200</w:t>
                  </w:r>
                  <w:r>
                    <w:rPr>
                      <w:sz w:val="21"/>
                    </w:rPr>
                    <w:t>千克</w:t>
                  </w:r>
                  <w:r>
                    <w:rPr>
                      <w:sz w:val="21"/>
                    </w:rPr>
                    <w:t>/年</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新鲜肉类（</w:t>
                  </w:r>
                  <w:r>
                    <w:rPr>
                      <w:sz w:val="21"/>
                    </w:rPr>
                    <w:t>猪牛羊、生禽、水</w:t>
                  </w:r>
                  <w:r>
                    <w:rPr>
                      <w:sz w:val="21"/>
                    </w:rPr>
                    <w:t>产等新鲜产品）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16000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新鲜蔬菜及副食品类项目（如蛋类、豆制品及其它辅料）</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11000</w:t>
                  </w:r>
                  <w:r>
                    <w:rPr>
                      <w:sz w:val="21"/>
                    </w:rPr>
                    <w:t>千克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冰鲜肉类</w:t>
                  </w:r>
                  <w:r>
                    <w:rPr>
                      <w:sz w:val="21"/>
                    </w:rPr>
                    <w:t>(猪牛羊、生禽、水产等冰鲜产品)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6300</w:t>
                  </w:r>
                  <w:r>
                    <w:rPr>
                      <w:sz w:val="21"/>
                    </w:rPr>
                    <w:t>千克</w:t>
                  </w:r>
                  <w:r>
                    <w:rPr>
                      <w:sz w:val="21"/>
                    </w:rPr>
                    <w:t>/年</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0"/>
                    <w:jc w:val="both"/>
                  </w:pPr>
                  <w:r>
                    <w:rPr>
                      <w:sz w:val="21"/>
                    </w:rPr>
                    <w:t>3</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调味品、日杂、水果等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29"/>
                  <w:gridSpan w:val="2"/>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1"/>
                    </w:rPr>
                    <w:t>早餐种类</w:t>
                  </w:r>
                </w:p>
              </w:tc>
              <w:tc>
                <w:tcPr>
                  <w:tcW w:type="dxa" w:w="1628"/>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210"/>
                    <w:jc w:val="center"/>
                  </w:pPr>
                  <w:r>
                    <w:rPr>
                      <w:sz w:val="21"/>
                    </w:rPr>
                    <w:t>单位</w:t>
                  </w:r>
                </w:p>
              </w:tc>
              <w:tc>
                <w:tcPr>
                  <w:tcW w:type="dxa" w:w="613"/>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奶类</w:t>
                  </w:r>
                </w:p>
              </w:tc>
              <w:tc>
                <w:tcPr>
                  <w:tcW w:type="dxa" w:w="1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份</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烘烤面包</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蒸包类</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面类</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120</w:t>
                  </w:r>
                  <w:r>
                    <w:rPr>
                      <w:sz w:val="21"/>
                    </w:rPr>
                    <w:t>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粉类</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2"/>
            </w:pPr>
            <w:r>
              <w:rPr>
                <w:sz w:val="21"/>
                <w:b/>
              </w:rPr>
              <w:t>3.</w:t>
            </w:r>
            <w:r>
              <w:rPr>
                <w:sz w:val="21"/>
                <w:b/>
              </w:rPr>
              <w:t>罗村片区</w:t>
            </w:r>
            <w:r>
              <w:rPr>
                <w:sz w:val="21"/>
                <w:b/>
              </w:rPr>
              <w:t>饭堂</w:t>
            </w:r>
          </w:p>
          <w:tbl>
            <w:tblPr>
              <w:tblInd w:type="dxa" w:w="120"/>
              <w:tblBorders>
                <w:top w:val="none" w:color="000000" w:sz="4"/>
                <w:left w:val="none" w:color="000000" w:sz="4"/>
                <w:bottom w:val="none" w:color="000000" w:sz="4"/>
                <w:right w:val="none" w:color="000000" w:sz="4"/>
                <w:insideH w:val="none"/>
                <w:insideV w:val="none"/>
              </w:tblBorders>
            </w:tblPr>
            <w:tblGrid>
              <w:gridCol w:w="814"/>
              <w:gridCol w:w="801"/>
              <w:gridCol w:w="1728"/>
              <w:gridCol w:w="1628"/>
              <w:gridCol w:w="613"/>
            </w:tblGrid>
            <w:tr>
              <w:tc>
                <w:tcPr>
                  <w:tcW w:type="dxa" w:w="814"/>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105"/>
                    <w:jc w:val="center"/>
                  </w:pPr>
                  <w:r>
                    <w:rPr>
                      <w:sz w:val="21"/>
                    </w:rPr>
                    <w:t>序号</w:t>
                  </w:r>
                </w:p>
              </w:tc>
              <w:tc>
                <w:tcPr>
                  <w:tcW w:type="dxa" w:w="2529"/>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品目</w:t>
                  </w:r>
                </w:p>
              </w:tc>
              <w:tc>
                <w:tcPr>
                  <w:tcW w:type="dxa" w:w="162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c>
                <w:tcPr>
                  <w:tcW w:type="dxa" w:w="61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备注</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食用油</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3200</w:t>
                  </w:r>
                  <w:r>
                    <w:rPr>
                      <w:sz w:val="21"/>
                    </w:rPr>
                    <w:t>千克</w:t>
                  </w:r>
                  <w:r>
                    <w:rPr>
                      <w:sz w:val="21"/>
                    </w:rPr>
                    <w:t>/年</w:t>
                  </w: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新鲜肉类（</w:t>
                  </w:r>
                  <w:r>
                    <w:rPr>
                      <w:sz w:val="21"/>
                    </w:rPr>
                    <w:t>猪牛羊、生禽、水</w:t>
                  </w:r>
                  <w:r>
                    <w:rPr>
                      <w:sz w:val="21"/>
                    </w:rPr>
                    <w:t>产等新鲜产品）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16000</w:t>
                  </w:r>
                  <w:r>
                    <w:rPr>
                      <w:sz w:val="21"/>
                    </w:rPr>
                    <w:t>千克</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新鲜蔬菜及副食品类项目（如蛋类、豆制品及其它辅料）</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11000</w:t>
                  </w:r>
                  <w:r>
                    <w:rPr>
                      <w:sz w:val="21"/>
                    </w:rPr>
                    <w:t>千克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冰鲜肉类</w:t>
                  </w:r>
                  <w:r>
                    <w:rPr>
                      <w:sz w:val="21"/>
                    </w:rPr>
                    <w:t>(猪牛羊、生禽、水产等冰鲜产品)</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6300</w:t>
                  </w:r>
                  <w:r>
                    <w:rPr>
                      <w:sz w:val="21"/>
                    </w:rPr>
                    <w:t>千克</w:t>
                  </w:r>
                  <w:r>
                    <w:rPr>
                      <w:sz w:val="21"/>
                    </w:rPr>
                    <w:t>/年</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35" w:firstLine="210"/>
                    <w:jc w:val="both"/>
                  </w:pPr>
                  <w:r>
                    <w:rPr>
                      <w:sz w:val="21"/>
                    </w:rPr>
                    <w:t>3</w:t>
                  </w: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调味品、日杂、水果等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529"/>
                  <w:gridSpan w:val="2"/>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sz w:val="21"/>
                    </w:rPr>
                    <w:t>早餐种类</w:t>
                  </w:r>
                </w:p>
              </w:tc>
              <w:tc>
                <w:tcPr>
                  <w:tcW w:type="dxa" w:w="1628"/>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210"/>
                    <w:jc w:val="center"/>
                  </w:pPr>
                  <w:r>
                    <w:rPr>
                      <w:sz w:val="21"/>
                    </w:rPr>
                    <w:t>单位</w:t>
                  </w:r>
                </w:p>
              </w:tc>
              <w:tc>
                <w:tcPr>
                  <w:tcW w:type="dxa" w:w="613"/>
                  <w:tcBorders>
                    <w:top w:val="non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奶类</w:t>
                  </w:r>
                </w:p>
              </w:tc>
              <w:tc>
                <w:tcPr>
                  <w:tcW w:type="dxa" w:w="16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9500</w:t>
                  </w:r>
                  <w:r>
                    <w:rPr>
                      <w:sz w:val="21"/>
                    </w:rPr>
                    <w:t>份</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烘烤面包</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蒸包类</w:t>
                  </w: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面类</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r>
              <w:tc>
                <w:tcPr>
                  <w:tcW w:type="dxa" w:w="814"/>
                  <w:vMerge/>
                  <w:tcBorders>
                    <w:top w:val="none" w:color="000000" w:sz="4"/>
                    <w:left w:val="single" w:color="000000" w:sz="4"/>
                    <w:bottom w:val="single" w:color="000000" w:sz="4"/>
                    <w:right w:val="single" w:color="000000" w:sz="4"/>
                  </w:tcBorders>
                </w:tcPr>
                <w:p/>
              </w:tc>
              <w:tc>
                <w:tcPr>
                  <w:tcW w:type="dxa" w:w="25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120</w:t>
                  </w:r>
                  <w:r>
                    <w:rPr>
                      <w:sz w:val="21"/>
                    </w:rPr>
                    <w:t>袋</w:t>
                  </w:r>
                  <w:r>
                    <w:rPr>
                      <w:sz w:val="21"/>
                    </w:rPr>
                    <w:t>/年</w:t>
                  </w:r>
                </w:p>
              </w:tc>
            </w:tr>
            <w:tr>
              <w:tc>
                <w:tcPr>
                  <w:tcW w:type="dxa" w:w="814"/>
                  <w:vMerge/>
                  <w:tcBorders>
                    <w:top w:val="none" w:color="000000" w:sz="4"/>
                    <w:left w:val="single" w:color="000000" w:sz="4"/>
                    <w:bottom w:val="single" w:color="000000" w:sz="4"/>
                    <w:right w:val="single" w:color="000000" w:sz="4"/>
                  </w:tcBorders>
                </w:tcPr>
                <w:p/>
              </w:tc>
              <w:tc>
                <w:tcPr>
                  <w:tcW w:type="dxa" w:w="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粉类</w:t>
                  </w:r>
                </w:p>
              </w:tc>
              <w:tc>
                <w:tcPr>
                  <w:tcW w:type="dxa" w:w="1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w:t>
                  </w:r>
                </w:p>
              </w:tc>
              <w:tc>
                <w:tcPr>
                  <w:tcW w:type="dxa" w:w="16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95</w:t>
                  </w:r>
                  <w:r>
                    <w:rPr>
                      <w:sz w:val="21"/>
                    </w:rPr>
                    <w:t>箱</w:t>
                  </w:r>
                  <w:r>
                    <w:rPr>
                      <w:sz w:val="21"/>
                    </w:rPr>
                    <w:t>/年</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备注：上述的供货量仅供参考，以实际发生的供货量为结算依据。</w:t>
            </w:r>
          </w:p>
          <w:p>
            <w:pPr>
              <w:pStyle w:val="null3"/>
              <w:jc w:val="both"/>
            </w:pPr>
            <w:r>
              <w:rPr>
                <w:sz w:val="21"/>
                <w:b/>
              </w:rPr>
              <w:t>(二)货物的标准及要求</w:t>
            </w:r>
          </w:p>
          <w:p>
            <w:pPr>
              <w:pStyle w:val="null3"/>
              <w:jc w:val="both"/>
            </w:pPr>
            <w:r>
              <w:rPr>
                <w:sz w:val="21"/>
              </w:rPr>
              <w:t>1.</w:t>
            </w:r>
            <w:r>
              <w:rPr>
                <w:sz w:val="21"/>
              </w:rPr>
              <w:t>大米质量标准</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738"/>
              <w:gridCol w:w="1941"/>
              <w:gridCol w:w="2354"/>
            </w:tblGrid>
            <w:tr>
              <w:tc>
                <w:tcPr>
                  <w:tcW w:type="dxa" w:w="538"/>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序号</w:t>
                  </w:r>
                </w:p>
              </w:tc>
              <w:tc>
                <w:tcPr>
                  <w:tcW w:type="dxa" w:w="2679"/>
                  <w:gridSpan w:val="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内容</w:t>
                  </w:r>
                </w:p>
              </w:tc>
              <w:tc>
                <w:tcPr>
                  <w:tcW w:type="dxa" w:w="2354"/>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质量标准</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加工精度</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符合一等大米要求</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不完善粒</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最大限度</w:t>
                  </w: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总量</w:t>
                  </w:r>
                  <w:r>
                    <w:rPr>
                      <w:sz w:val="21"/>
                    </w:rPr>
                    <w:t>%</w:t>
                  </w:r>
                </w:p>
              </w:tc>
              <w:tc>
                <w:tcPr>
                  <w:tcW w:type="dxa" w:w="2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38"/>
                  <w:vMerge/>
                  <w:tcBorders>
                    <w:top w:val="none" w:color="000000" w:sz="4"/>
                    <w:left w:val="single" w:color="000000" w:sz="4"/>
                    <w:bottom w:val="single" w:color="000000" w:sz="4"/>
                    <w:right w:val="single" w:color="000000" w:sz="4"/>
                  </w:tcBorders>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糠粉</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38"/>
                  <w:vMerge/>
                  <w:tcBorders>
                    <w:top w:val="none" w:color="000000" w:sz="4"/>
                    <w:left w:val="single" w:color="000000" w:sz="4"/>
                    <w:bottom w:val="single" w:color="000000" w:sz="4"/>
                    <w:right w:val="single" w:color="000000" w:sz="4"/>
                  </w:tcBorders>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矿物质</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738"/>
                  <w:vMerge/>
                  <w:tcBorders>
                    <w:top w:val="none" w:color="000000" w:sz="4"/>
                    <w:left w:val="single" w:color="000000" w:sz="4"/>
                    <w:bottom w:val="single" w:color="000000" w:sz="4"/>
                    <w:right w:val="single" w:color="000000" w:sz="4"/>
                  </w:tcBorders>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带壳稞粒</w:t>
                  </w:r>
                  <w:r>
                    <w:rPr>
                      <w:sz w:val="21"/>
                    </w:rPr>
                    <w:t xml:space="preserve">  </w:t>
                  </w:r>
                </w:p>
                <w:p>
                  <w:pPr>
                    <w:pStyle w:val="null3"/>
                    <w:jc w:val="both"/>
                  </w:pPr>
                  <w:r>
                    <w:rPr>
                      <w:sz w:val="21"/>
                    </w:rPr>
                    <w:t>粒</w:t>
                  </w:r>
                  <w:r>
                    <w:rPr>
                      <w:sz w:val="21"/>
                    </w:rPr>
                    <w:t>/1kg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sz w:val="21"/>
                    </w:rPr>
                    <w:t>≤5</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738"/>
                  <w:vMerge/>
                  <w:tcBorders>
                    <w:top w:val="none" w:color="000000" w:sz="4"/>
                    <w:left w:val="single" w:color="000000" w:sz="4"/>
                    <w:bottom w:val="single" w:color="000000" w:sz="4"/>
                    <w:right w:val="single" w:color="000000" w:sz="4"/>
                  </w:tcBorders>
                </w:tcPr>
                <w:p/>
              </w:tc>
              <w:tc>
                <w:tcPr>
                  <w:tcW w:type="dxa" w:w="1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稻谷粒</w:t>
                  </w:r>
                  <w:r>
                    <w:rPr>
                      <w:sz w:val="21"/>
                    </w:rPr>
                    <w:t xml:space="preserve">    </w:t>
                  </w:r>
                </w:p>
                <w:p>
                  <w:pPr>
                    <w:pStyle w:val="null3"/>
                    <w:jc w:val="both"/>
                  </w:pPr>
                  <w:r>
                    <w:rPr>
                      <w:sz w:val="21"/>
                    </w:rPr>
                    <w:t>粒</w:t>
                  </w:r>
                  <w:r>
                    <w:rPr>
                      <w:sz w:val="21"/>
                    </w:rPr>
                    <w:t>/1kg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sz w:val="21"/>
                    </w:rPr>
                    <w:t>≤6</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碎米总量</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小碎米</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黄粒米</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水份</w:t>
                  </w:r>
                  <w:r>
                    <w:rPr>
                      <w:sz w:val="21"/>
                    </w:rPr>
                    <w:t>%</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六六六（以成品粮计）</w:t>
                  </w:r>
                  <w:r>
                    <w:rPr>
                      <w:sz w:val="21"/>
                    </w:rPr>
                    <w:t>mg/kg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滴滴滴（以成品粮计）</w:t>
                  </w:r>
                  <w:r>
                    <w:rPr>
                      <w:sz w:val="21"/>
                    </w:rPr>
                    <w:t>mg/kg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黄曲霉毒素</w:t>
                  </w:r>
                  <w:r>
                    <w:rPr>
                      <w:sz w:val="21"/>
                    </w:rPr>
                    <w:t xml:space="preserve">B1   </w:t>
                  </w:r>
                  <w:r>
                    <w:rPr>
                      <w:sz w:val="21"/>
                    </w:rPr>
                    <w:t>μg/kg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汞（以</w:t>
                  </w:r>
                  <w:r>
                    <w:rPr>
                      <w:sz w:val="21"/>
                    </w:rPr>
                    <w:t>Hg计）   mg/kg</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w:t>
                  </w:r>
                  <w:r>
                    <w:rPr>
                      <w:sz w:val="21"/>
                    </w:rPr>
                    <w:t>气味</w:t>
                  </w:r>
                  <w:r>
                    <w:rPr>
                      <w:sz w:val="21"/>
                    </w:rPr>
                    <w:t>口味</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67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标签检验</w:t>
                  </w:r>
                </w:p>
              </w:tc>
              <w:tc>
                <w:tcPr>
                  <w:tcW w:type="dxa" w:w="2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GB7718、</w:t>
                  </w:r>
                  <w:r>
                    <w:rPr>
                      <w:sz w:val="21"/>
                    </w:rPr>
                    <w:t>GB28050有效的最新版本</w:t>
                  </w:r>
                  <w:r>
                    <w:rPr>
                      <w:sz w:val="21"/>
                    </w:rPr>
                    <w:t>标准要求</w:t>
                  </w:r>
                </w:p>
              </w:tc>
            </w:tr>
          </w:tbl>
          <w:p>
            <w:pPr>
              <w:pStyle w:val="null3"/>
              <w:jc w:val="both"/>
            </w:pPr>
            <w:r>
              <w:rPr>
                <w:sz w:val="21"/>
              </w:rPr>
              <w:t>（</w:t>
            </w:r>
            <w:r>
              <w:rPr>
                <w:sz w:val="21"/>
              </w:rPr>
              <w:t>1</w:t>
            </w:r>
            <w:r>
              <w:rPr>
                <w:sz w:val="21"/>
              </w:rPr>
              <w:t>）</w:t>
            </w:r>
            <w:r>
              <w:rPr>
                <w:sz w:val="21"/>
              </w:rPr>
              <w:t>大米的质量要求：</w:t>
            </w:r>
          </w:p>
          <w:tbl>
            <w:tblPr>
              <w:tblInd w:type="dxa" w:w="120"/>
              <w:tblBorders>
                <w:top w:val="none" w:color="000000" w:sz="4"/>
                <w:left w:val="none" w:color="000000" w:sz="4"/>
                <w:bottom w:val="none" w:color="000000" w:sz="4"/>
                <w:right w:val="none" w:color="000000" w:sz="4"/>
                <w:insideH w:val="none"/>
                <w:insideV w:val="none"/>
              </w:tblBorders>
            </w:tblPr>
            <w:tblGrid>
              <w:gridCol w:w="1590"/>
              <w:gridCol w:w="4007"/>
            </w:tblGrid>
            <w:tr>
              <w:tc>
                <w:tcPr>
                  <w:tcW w:type="dxa" w:w="159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项目</w:t>
                  </w:r>
                </w:p>
              </w:tc>
              <w:tc>
                <w:tcPr>
                  <w:tcW w:type="dxa" w:w="400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要求</w:t>
                  </w:r>
                </w:p>
              </w:tc>
            </w:tr>
            <w:tr>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基本要求</w:t>
                  </w:r>
                </w:p>
              </w:tc>
              <w:tc>
                <w:tcPr>
                  <w:tcW w:type="dxa" w:w="4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有生产许可证编号，包装要印有注册商标，品名、生产厂家名称、厂址、厂家电话号码、出厂日期、产品成份、保质期限，</w:t>
                  </w:r>
                  <w:r>
                    <w:rPr>
                      <w:sz w:val="21"/>
                    </w:rPr>
                    <w:t>供货时的剩余保质期不少于三分之二，质量等级、产品标准号、产品合格证，质量</w:t>
                  </w:r>
                  <w:r>
                    <w:rPr>
                      <w:sz w:val="21"/>
                    </w:rPr>
                    <w:t>符合大米国家标准（</w:t>
                  </w:r>
                  <w:r>
                    <w:rPr>
                      <w:sz w:val="21"/>
                    </w:rPr>
                    <w:t>GB1354）与国家粮食卫生标准（GB2715）</w:t>
                  </w:r>
                  <w:r>
                    <w:rPr>
                      <w:sz w:val="21"/>
                    </w:rPr>
                    <w:t>。</w:t>
                  </w:r>
                </w:p>
              </w:tc>
            </w:tr>
            <w:tr>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外观</w:t>
                  </w:r>
                </w:p>
              </w:tc>
              <w:tc>
                <w:tcPr>
                  <w:tcW w:type="dxa" w:w="4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具有固有色泽和香味，无污染、无虫害、无油脂酸败，色泽、气味、口味正常，不含添加剂，无异</w:t>
                  </w:r>
                  <w:r>
                    <w:rPr>
                      <w:sz w:val="21"/>
                    </w:rPr>
                    <w:t>味或霉味（霉变），无虫蛀结块挂丝或杂质异等，符合国家粮食卫生标准。</w:t>
                  </w:r>
                </w:p>
              </w:tc>
            </w:tr>
            <w:tr>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大米包装规格</w:t>
                  </w:r>
                </w:p>
              </w:tc>
              <w:tc>
                <w:tcPr>
                  <w:tcW w:type="dxa" w:w="4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约：</w:t>
                  </w:r>
                  <w:r>
                    <w:rPr>
                      <w:sz w:val="21"/>
                    </w:rPr>
                    <w:t>50KG/包、30KG/包、15KG/包</w:t>
                  </w:r>
                </w:p>
              </w:tc>
            </w:tr>
          </w:tbl>
          <w:p>
            <w:pPr>
              <w:pStyle w:val="null3"/>
              <w:jc w:val="both"/>
            </w:pPr>
            <w:r>
              <w:rPr>
                <w:sz w:val="21"/>
              </w:rPr>
              <w:t>2.</w:t>
            </w:r>
            <w:r>
              <w:rPr>
                <w:sz w:val="21"/>
              </w:rPr>
              <w:t>食用油的质量要求</w:t>
            </w:r>
          </w:p>
          <w:tbl>
            <w:tblPr>
              <w:tblInd w:type="dxa" w:w="120"/>
              <w:tblBorders>
                <w:top w:val="none" w:color="000000" w:sz="4"/>
                <w:left w:val="none" w:color="000000" w:sz="4"/>
                <w:bottom w:val="none" w:color="000000" w:sz="4"/>
                <w:right w:val="none" w:color="000000" w:sz="4"/>
                <w:insideH w:val="none"/>
                <w:insideV w:val="none"/>
              </w:tblBorders>
            </w:tblPr>
            <w:tblGrid>
              <w:gridCol w:w="1678"/>
              <w:gridCol w:w="3907"/>
            </w:tblGrid>
            <w:tr>
              <w:tc>
                <w:tcPr>
                  <w:tcW w:type="dxa" w:w="167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项目</w:t>
                  </w:r>
                </w:p>
              </w:tc>
              <w:tc>
                <w:tcPr>
                  <w:tcW w:type="dxa" w:w="390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要求</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基本要求</w:t>
                  </w:r>
                </w:p>
              </w:tc>
              <w:tc>
                <w:tcPr>
                  <w:tcW w:type="dxa" w:w="3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包装完好，有生产许可证编号、标明品名、厂名、重量、生产日期、保质期、或保存期、执行标准、剩余保质期不少于三分之二，具有产品合格证。具有正常植物油的色泽、透明度、气味和滋味，无焦臭、酸败及其他异味。不得混油其他食用油或非食用油</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检定反应</w:t>
                  </w:r>
                </w:p>
              </w:tc>
              <w:tc>
                <w:tcPr>
                  <w:tcW w:type="dxa" w:w="3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加热试验（</w:t>
                  </w:r>
                  <w:r>
                    <w:rPr>
                      <w:sz w:val="21"/>
                    </w:rPr>
                    <w:t>280摄氏度）油色不得变深，无析出物</w:t>
                  </w:r>
                </w:p>
              </w:tc>
            </w:tr>
            <w:tr>
              <w:tc>
                <w:tcPr>
                  <w:tcW w:type="dxa" w:w="1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油类执行标准，按国家有关规定执行</w:t>
                  </w:r>
                </w:p>
              </w:tc>
              <w:tc>
                <w:tcPr>
                  <w:tcW w:type="dxa" w:w="3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色拉油：</w:t>
                  </w:r>
                  <w:r>
                    <w:rPr>
                      <w:sz w:val="21"/>
                    </w:rPr>
                    <w:t>GB2716-20</w:t>
                  </w:r>
                  <w:r>
                    <w:rPr>
                      <w:sz w:val="21"/>
                    </w:rPr>
                    <w:t>18</w:t>
                  </w:r>
                  <w:r>
                    <w:rPr>
                      <w:sz w:val="21"/>
                    </w:rPr>
                    <w:t>；</w:t>
                  </w:r>
                </w:p>
                <w:p>
                  <w:pPr>
                    <w:pStyle w:val="null3"/>
                    <w:jc w:val="both"/>
                  </w:pPr>
                  <w:r>
                    <w:rPr>
                      <w:sz w:val="21"/>
                    </w:rPr>
                    <w:t>花生油：</w:t>
                  </w:r>
                  <w:r>
                    <w:rPr>
                      <w:sz w:val="21"/>
                    </w:rPr>
                    <w:t>GB/T 1534-2017；</w:t>
                  </w:r>
                </w:p>
                <w:p>
                  <w:pPr>
                    <w:pStyle w:val="null3"/>
                    <w:jc w:val="both"/>
                  </w:pPr>
                  <w:r>
                    <w:rPr>
                      <w:sz w:val="21"/>
                    </w:rPr>
                    <w:t>大豆油：</w:t>
                  </w:r>
                  <w:r>
                    <w:rPr>
                      <w:sz w:val="21"/>
                    </w:rPr>
                    <w:t>GB/T 1535-2017；</w:t>
                  </w:r>
                </w:p>
                <w:p>
                  <w:pPr>
                    <w:pStyle w:val="null3"/>
                    <w:jc w:val="both"/>
                  </w:pPr>
                  <w:r>
                    <w:rPr>
                      <w:sz w:val="21"/>
                    </w:rPr>
                    <w:t>葵花籽油：</w:t>
                  </w:r>
                  <w:r>
                    <w:rPr>
                      <w:sz w:val="21"/>
                    </w:rPr>
                    <w:t>GB/T 10464-2017；</w:t>
                  </w:r>
                </w:p>
                <w:p>
                  <w:pPr>
                    <w:pStyle w:val="null3"/>
                    <w:jc w:val="both"/>
                  </w:pPr>
                  <w:r>
                    <w:rPr>
                      <w:sz w:val="21"/>
                    </w:rPr>
                    <w:t>棉籽油：</w:t>
                  </w:r>
                  <w:r>
                    <w:rPr>
                      <w:sz w:val="21"/>
                    </w:rPr>
                    <w:t>GB/T 1537-2019</w:t>
                  </w:r>
                  <w:r>
                    <w:rPr>
                      <w:sz w:val="21"/>
                    </w:rPr>
                    <w:t>；</w:t>
                  </w:r>
                </w:p>
                <w:p>
                  <w:pPr>
                    <w:pStyle w:val="null3"/>
                    <w:jc w:val="both"/>
                  </w:pPr>
                  <w:r>
                    <w:rPr>
                      <w:sz w:val="21"/>
                    </w:rPr>
                    <w:t>油茶籽油：</w:t>
                  </w:r>
                  <w:r>
                    <w:rPr>
                      <w:sz w:val="21"/>
                    </w:rPr>
                    <w:t>GB11765-2018</w:t>
                  </w:r>
                  <w:r>
                    <w:rPr>
                      <w:sz w:val="21"/>
                    </w:rPr>
                    <w:t>；</w:t>
                  </w:r>
                </w:p>
                <w:p>
                  <w:pPr>
                    <w:pStyle w:val="null3"/>
                    <w:jc w:val="both"/>
                  </w:pPr>
                  <w:r>
                    <w:rPr>
                      <w:sz w:val="21"/>
                    </w:rPr>
                    <w:t>玉米油：</w:t>
                  </w:r>
                  <w:r>
                    <w:rPr>
                      <w:sz w:val="21"/>
                    </w:rPr>
                    <w:t>GB/T 19111-2017</w:t>
                  </w:r>
                  <w:r>
                    <w:rPr>
                      <w:sz w:val="21"/>
                    </w:rPr>
                    <w:t>(XG1-2019)</w:t>
                  </w:r>
                  <w:r>
                    <w:rPr>
                      <w:sz w:val="21"/>
                    </w:rPr>
                    <w:t>；</w:t>
                  </w:r>
                </w:p>
                <w:p>
                  <w:pPr>
                    <w:pStyle w:val="null3"/>
                    <w:jc w:val="both"/>
                  </w:pPr>
                  <w:r>
                    <w:rPr>
                      <w:sz w:val="21"/>
                    </w:rPr>
                    <w:t>米糠油：</w:t>
                  </w:r>
                  <w:r>
                    <w:rPr>
                      <w:sz w:val="21"/>
                    </w:rPr>
                    <w:t>GB19112-2003</w:t>
                  </w:r>
                  <w:r>
                    <w:rPr>
                      <w:sz w:val="21"/>
                    </w:rPr>
                    <w:t>。</w:t>
                  </w:r>
                </w:p>
              </w:tc>
            </w:tr>
          </w:tbl>
          <w:p>
            <w:pPr>
              <w:pStyle w:val="null3"/>
              <w:ind w:left="420"/>
              <w:jc w:val="both"/>
            </w:pPr>
            <w:r>
              <w:rPr>
                <w:sz w:val="21"/>
              </w:rPr>
              <w:t>3.</w:t>
            </w:r>
            <w:r>
              <w:rPr>
                <w:sz w:val="21"/>
              </w:rPr>
              <w:t>肉类品质要求：</w:t>
            </w:r>
          </w:p>
          <w:p>
            <w:pPr>
              <w:pStyle w:val="null3"/>
              <w:jc w:val="both"/>
            </w:pPr>
            <w:r>
              <w:rPr>
                <w:sz w:val="21"/>
              </w:rPr>
              <w:t>（</w:t>
            </w:r>
            <w:r>
              <w:rPr>
                <w:sz w:val="21"/>
              </w:rPr>
              <w:t>1</w:t>
            </w:r>
            <w:r>
              <w:rPr>
                <w:sz w:val="21"/>
              </w:rPr>
              <w:t>）</w:t>
            </w:r>
            <w:r>
              <w:rPr>
                <w:sz w:val="21"/>
              </w:rPr>
              <w:t>所供肉类必须符合国家有关标准，保证无异味、无霉烂变质。肉类供货时需提供当批次有效的动物产品检疫合格证，原件备查。</w:t>
            </w:r>
          </w:p>
          <w:p>
            <w:pPr>
              <w:pStyle w:val="null3"/>
              <w:jc w:val="both"/>
            </w:pPr>
            <w:r>
              <w:rPr>
                <w:sz w:val="21"/>
              </w:rPr>
              <w:t>（</w:t>
            </w:r>
            <w:r>
              <w:rPr>
                <w:sz w:val="21"/>
              </w:rPr>
              <w:t>2</w:t>
            </w:r>
            <w:r>
              <w:rPr>
                <w:sz w:val="21"/>
              </w:rPr>
              <w:t>）</w:t>
            </w:r>
            <w:r>
              <w:rPr>
                <w:sz w:val="21"/>
              </w:rPr>
              <w:t>所有肉类各项质量技术指标必须完全符合国家有关的质量检测、环保标准及产品出厂标准。每批鲜猪肉、猪骨可以是佛山市及周边城市政府指定的肉联厂发出的放心肉并提供放心肉证，并注明保鲜期。</w:t>
            </w:r>
          </w:p>
          <w:p>
            <w:pPr>
              <w:pStyle w:val="null3"/>
              <w:jc w:val="both"/>
            </w:pPr>
            <w:r>
              <w:rPr>
                <w:sz w:val="21"/>
              </w:rPr>
              <w:t>（</w:t>
            </w:r>
            <w:r>
              <w:rPr>
                <w:sz w:val="21"/>
              </w:rPr>
              <w:t>3</w:t>
            </w:r>
            <w:r>
              <w:rPr>
                <w:sz w:val="21"/>
              </w:rPr>
              <w:t>）</w:t>
            </w:r>
            <w:r>
              <w:rPr>
                <w:sz w:val="21"/>
              </w:rPr>
              <w:t>所有肉类指标要符合国家强制性标准要求，冻食品类产品，</w:t>
            </w:r>
            <w:r>
              <w:rPr>
                <w:sz w:val="21"/>
              </w:rPr>
              <w:t>中标</w:t>
            </w:r>
            <w:r>
              <w:rPr>
                <w:sz w:val="21"/>
              </w:rPr>
              <w:t>人必须清晰地列出产品品牌、型号、包装类型、包装方式、包装净重量、含冰量等相关参数，且包装箱上必须贴有生产许可证编号。</w:t>
            </w:r>
          </w:p>
          <w:p>
            <w:pPr>
              <w:pStyle w:val="null3"/>
              <w:jc w:val="both"/>
            </w:pPr>
            <w:r>
              <w:rPr>
                <w:sz w:val="21"/>
              </w:rPr>
              <w:t>（</w:t>
            </w:r>
            <w:r>
              <w:rPr>
                <w:sz w:val="21"/>
              </w:rPr>
              <w:t>4</w:t>
            </w:r>
            <w:r>
              <w:rPr>
                <w:sz w:val="21"/>
              </w:rPr>
              <w:t>）中</w:t>
            </w:r>
            <w:r>
              <w:rPr>
                <w:sz w:val="21"/>
              </w:rPr>
              <w:t>标人必须在采购人指定交货地点</w:t>
            </w:r>
            <w:r>
              <w:rPr>
                <w:sz w:val="21"/>
              </w:rPr>
              <w:t>1小时（50公里）范围内设有固定的储存库，其储存量应能满足采购人的三天需求。</w:t>
            </w:r>
          </w:p>
          <w:p>
            <w:pPr>
              <w:pStyle w:val="null3"/>
              <w:jc w:val="both"/>
            </w:pPr>
            <w:r>
              <w:rPr>
                <w:sz w:val="21"/>
              </w:rPr>
              <w:t>（</w:t>
            </w:r>
            <w:r>
              <w:rPr>
                <w:sz w:val="21"/>
              </w:rPr>
              <w:t>5</w:t>
            </w:r>
            <w:r>
              <w:rPr>
                <w:sz w:val="21"/>
              </w:rPr>
              <w:t>）</w:t>
            </w:r>
            <w:r>
              <w:rPr>
                <w:sz w:val="21"/>
              </w:rPr>
              <w:t>如中标人不能按时、保质、保量供货，由采购人自行采购，并承担采购人由此造成的经济损失和接受违约处罚。</w:t>
            </w:r>
          </w:p>
          <w:p>
            <w:pPr>
              <w:pStyle w:val="null3"/>
              <w:jc w:val="both"/>
            </w:pPr>
            <w:r>
              <w:rPr>
                <w:sz w:val="21"/>
              </w:rPr>
              <w:t>（</w:t>
            </w:r>
            <w:r>
              <w:rPr>
                <w:sz w:val="21"/>
              </w:rPr>
              <w:t>6</w:t>
            </w:r>
            <w:r>
              <w:rPr>
                <w:sz w:val="21"/>
              </w:rPr>
              <w:t>）</w:t>
            </w:r>
            <w:r>
              <w:rPr>
                <w:sz w:val="21"/>
              </w:rPr>
              <w:t>肉类生产企业的资质证明（首次供应时提供）：《企业法人营业执照》、《</w:t>
            </w:r>
            <w:r>
              <w:rPr>
                <w:sz w:val="21"/>
              </w:rPr>
              <w:t>食品生产许可证</w:t>
            </w:r>
            <w:r>
              <w:rPr>
                <w:sz w:val="21"/>
              </w:rPr>
              <w:t>》、《动物防疫合格证》。</w:t>
            </w:r>
          </w:p>
          <w:p>
            <w:pPr>
              <w:pStyle w:val="null3"/>
              <w:jc w:val="both"/>
            </w:pPr>
            <w:r>
              <w:rPr>
                <w:sz w:val="21"/>
              </w:rPr>
              <w:t>（</w:t>
            </w:r>
            <w:r>
              <w:rPr>
                <w:sz w:val="21"/>
              </w:rPr>
              <w:t>7</w:t>
            </w:r>
            <w:r>
              <w:rPr>
                <w:sz w:val="21"/>
              </w:rPr>
              <w:t>）</w:t>
            </w:r>
            <w:r>
              <w:rPr>
                <w:sz w:val="21"/>
              </w:rPr>
              <w:t>每次交货时提供本批次产品的出厂（库）检验合格证明（随车同行）：《产品合格证》、《卫生检疫报告》、《贮存地的出入库检疫证明》（水产品适用）。</w:t>
            </w:r>
          </w:p>
          <w:p>
            <w:pPr>
              <w:pStyle w:val="null3"/>
              <w:jc w:val="both"/>
            </w:pPr>
            <w:r>
              <w:rPr>
                <w:sz w:val="21"/>
              </w:rPr>
              <w:t>（</w:t>
            </w:r>
            <w:r>
              <w:rPr>
                <w:sz w:val="21"/>
              </w:rPr>
              <w:t>8</w:t>
            </w:r>
            <w:r>
              <w:rPr>
                <w:sz w:val="21"/>
              </w:rPr>
              <w:t>）</w:t>
            </w:r>
            <w:r>
              <w:rPr>
                <w:sz w:val="21"/>
              </w:rPr>
              <w:t>对肉类的品质要求，必须下列规格要求：</w:t>
            </w:r>
          </w:p>
          <w:tbl>
            <w:tblPr>
              <w:tblInd w:type="dxa" w:w="120"/>
              <w:tblBorders>
                <w:top w:val="none" w:color="000000" w:sz="4"/>
                <w:left w:val="none" w:color="000000" w:sz="4"/>
                <w:bottom w:val="none" w:color="000000" w:sz="4"/>
                <w:right w:val="none" w:color="000000" w:sz="4"/>
                <w:insideH w:val="none"/>
                <w:insideV w:val="none"/>
              </w:tblBorders>
            </w:tblPr>
            <w:tblGrid>
              <w:gridCol w:w="889"/>
              <w:gridCol w:w="4696"/>
            </w:tblGrid>
            <w:tr>
              <w:tc>
                <w:tcPr>
                  <w:tcW w:type="dxa" w:w="88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项目</w:t>
                  </w:r>
                </w:p>
              </w:tc>
              <w:tc>
                <w:tcPr>
                  <w:tcW w:type="dxa" w:w="469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要求</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4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肌肉有光泽</w:t>
                  </w:r>
                  <w:r>
                    <w:rPr>
                      <w:sz w:val="21"/>
                    </w:rPr>
                    <w:t>,红色均匀,脂肪乳白色 肌肉有光泽,红色或稍暗,脂肪白色。</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组织状态</w:t>
                  </w:r>
                </w:p>
              </w:tc>
              <w:tc>
                <w:tcPr>
                  <w:tcW w:type="dxa" w:w="4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纤维清晰</w:t>
                  </w:r>
                  <w:r>
                    <w:rPr>
                      <w:sz w:val="21"/>
                    </w:rPr>
                    <w:t>,有坚韧性,指压后凹陷立即恢复 肉质紧密,有坚韧性。</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粘度</w:t>
                  </w:r>
                </w:p>
              </w:tc>
              <w:tc>
                <w:tcPr>
                  <w:tcW w:type="dxa" w:w="4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外表湿润</w:t>
                  </w:r>
                  <w:r>
                    <w:rPr>
                      <w:sz w:val="21"/>
                    </w:rPr>
                    <w:t>,不粘手 外表湿润,切面有渗出液,不粘手</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4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具有鲜猪肉固有的气味</w:t>
                  </w:r>
                  <w:r>
                    <w:rPr>
                      <w:sz w:val="21"/>
                    </w:rPr>
                    <w:t>,无异味,煮沸后肉汤 澄清透明,脂肪团聚于表面 澄清透明或稍有浑浊,脂肪团聚于表面。</w:t>
                  </w:r>
                </w:p>
              </w:tc>
            </w:tr>
            <w:tr>
              <w:tc>
                <w:tcPr>
                  <w:tcW w:type="dxa" w:w="8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重量</w:t>
                  </w:r>
                </w:p>
              </w:tc>
              <w:tc>
                <w:tcPr>
                  <w:tcW w:type="dxa" w:w="4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供货肉重量须达到采购人的供货需求重量。</w:t>
                  </w:r>
                </w:p>
              </w:tc>
            </w:tr>
          </w:tbl>
          <w:p>
            <w:pPr>
              <w:pStyle w:val="null3"/>
              <w:jc w:val="both"/>
            </w:pPr>
            <w:r>
              <w:rPr>
                <w:sz w:val="21"/>
              </w:rPr>
              <w:t>4.</w:t>
            </w:r>
            <w:r>
              <w:rPr>
                <w:sz w:val="21"/>
              </w:rPr>
              <w:t>蔬菜类验收标准</w:t>
            </w:r>
          </w:p>
          <w:p>
            <w:pPr>
              <w:pStyle w:val="null3"/>
              <w:jc w:val="both"/>
            </w:pPr>
            <w:r>
              <w:rPr>
                <w:sz w:val="21"/>
              </w:rPr>
              <w:t>（</w:t>
            </w:r>
            <w:r>
              <w:rPr>
                <w:sz w:val="21"/>
              </w:rPr>
              <w:t>1</w:t>
            </w:r>
            <w:r>
              <w:rPr>
                <w:sz w:val="21"/>
              </w:rPr>
              <w:t>）</w:t>
            </w:r>
            <w:r>
              <w:rPr>
                <w:sz w:val="21"/>
              </w:rPr>
              <w:t>蔬菜新鲜度的标准</w:t>
            </w:r>
          </w:p>
          <w:tbl>
            <w:tblPr>
              <w:tblInd w:type="dxa" w:w="120"/>
              <w:tblBorders>
                <w:top w:val="none" w:color="000000" w:sz="4"/>
                <w:left w:val="none" w:color="000000" w:sz="4"/>
                <w:bottom w:val="none" w:color="000000" w:sz="4"/>
                <w:right w:val="none" w:color="000000" w:sz="4"/>
                <w:insideH w:val="none"/>
                <w:insideV w:val="none"/>
              </w:tblBorders>
            </w:tblPr>
            <w:tblGrid>
              <w:gridCol w:w="1026"/>
              <w:gridCol w:w="4558"/>
            </w:tblGrid>
            <w:tr>
              <w:tc>
                <w:tcPr>
                  <w:tcW w:type="dxa" w:w="102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项目</w:t>
                  </w:r>
                </w:p>
              </w:tc>
              <w:tc>
                <w:tcPr>
                  <w:tcW w:type="dxa" w:w="45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标准</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水量</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充足、但无过份萎蔫、皱皮。</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正常、无变色、光泽、学亮鲜艳。</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硬度</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叶菜挺立、爪菜饱满、结实、无空心、根菜略硬。</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机械伤</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相同新鲜条件下无外力造成伤害：挤伤、压伤、碰伤切口、裂伤等。</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病虫害</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无虫害、虫嗑、无残虫卵。</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形状</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枝叶丰满、大小适中、曲线谐调。</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成熟度</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适中、无未熟过识、腐烂。</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污染</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无污染、残留农药、运输造成的污染。</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有包装的菜</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应完整、干净。</w:t>
                  </w:r>
                </w:p>
              </w:tc>
            </w:tr>
            <w:tr>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重量</w:t>
                  </w:r>
                </w:p>
              </w:tc>
              <w:tc>
                <w:tcPr>
                  <w:tcW w:type="dxa" w:w="4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供菜重量须达到采购人的供货需求重量。</w:t>
                  </w:r>
                </w:p>
              </w:tc>
            </w:tr>
          </w:tbl>
          <w:p>
            <w:pPr>
              <w:pStyle w:val="null3"/>
              <w:jc w:val="both"/>
            </w:pPr>
            <w:r>
              <w:rPr>
                <w:sz w:val="21"/>
              </w:rPr>
              <w:t>（</w:t>
            </w:r>
            <w:r>
              <w:rPr>
                <w:sz w:val="21"/>
              </w:rPr>
              <w:t>2</w:t>
            </w:r>
            <w:r>
              <w:rPr>
                <w:sz w:val="21"/>
              </w:rPr>
              <w:t>）</w:t>
            </w:r>
            <w:r>
              <w:rPr>
                <w:sz w:val="21"/>
              </w:rPr>
              <w:t>蔬菜必须是新鲜的无公害蔬菜，蔬菜要切掉菜头部份，且符合国家食品卫生标准。具体为：</w:t>
            </w:r>
          </w:p>
          <w:tbl>
            <w:tblPr>
              <w:tblInd w:type="dxa" w:w="120"/>
              <w:tblBorders>
                <w:top w:val="none" w:color="000000" w:sz="4"/>
                <w:left w:val="none" w:color="000000" w:sz="4"/>
                <w:bottom w:val="none" w:color="000000" w:sz="4"/>
                <w:right w:val="none" w:color="000000" w:sz="4"/>
                <w:insideH w:val="none"/>
                <w:insideV w:val="none"/>
              </w:tblBorders>
            </w:tblPr>
            <w:tblGrid>
              <w:gridCol w:w="1089"/>
              <w:gridCol w:w="4495"/>
            </w:tblGrid>
            <w:tr>
              <w:tc>
                <w:tcPr>
                  <w:tcW w:type="dxa" w:w="108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项目</w:t>
                  </w:r>
                </w:p>
              </w:tc>
              <w:tc>
                <w:tcPr>
                  <w:tcW w:type="dxa" w:w="449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b/>
                    </w:rPr>
                    <w:t>国家食品卫生标准</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叶菜类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大白菜、小白菜、菠菜、空心菜、芹菜、荠菜等绿叶菜类。</w:t>
                  </w:r>
                </w:p>
                <w:p>
                  <w:pPr>
                    <w:pStyle w:val="null3"/>
                    <w:jc w:val="both"/>
                  </w:pPr>
                  <w:r>
                    <w:rPr>
                      <w:sz w:val="21"/>
                    </w:rPr>
                    <w:t>属同一品种规格，鲜嫩形态好，色泽正常，茎基部削平，无枯黄叶、病叶、泥土、明显机械伤和病虫害伤，无烧心焦边、腐烂等现象，无抽苔（菜心除外），无畸形、异味，结球叶菜要结球适度，花椰菜应新鲜洁白，不带叶麸，无畸形花。</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茄果类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番茄、茄子等。属同一品种规格，果实整洁，成熟度适中，番茄花蒂不明显，无裂果及空洞现象，茄果不能有裂蒂及果皮变硬现象，无腐烂、无畸形、异味、无明显机械伤。</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瓜果类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黄瓜、冬瓜、丝瓜、苦瓜、南瓜、毛节瓜等。属同一品种规格，形状、色泽一致，瓜条均匀，无疤点，无断裂、无腐烂、畸形、异味、无明显机械伤，不带泥土。</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根菜类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萝卜、大头菜、沙葛等。属同一品种规格，皮细光滑，大小均匀，肉质脆嫩致密新鲜，无腐烂、畸形、裂痕、糠心、异味，不带泥沙，不带茎叶和须根。</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薯芋类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马铃薯。属同一品种规格，色泽一致，不带泥沙，不带须根、茎叶、不干瘪，无腐烂、畸形、异味、明显机械伤、病虫害斑，马铃薯无发芽，皮不变绿。</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扁豆、豌豆、豆角等。形态完整，成熟度适中，无腐烂、畸形、异味，豆荚类新鲜、幼嫩、均匀，豆仁类籽粒饱满，较均匀，无发芽，不带泥土杂质。</w:t>
                  </w:r>
                </w:p>
              </w:tc>
            </w:tr>
            <w:tr>
              <w:tc>
                <w:tcPr>
                  <w:tcW w:type="dxa" w:w="1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芽苗类</w:t>
                  </w:r>
                </w:p>
              </w:tc>
              <w:tc>
                <w:tcPr>
                  <w:tcW w:type="dxa" w:w="4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绿豆芽、黄豆芽等。芽苗幼嫩，不带豆壳杂质，新鲜，不浸水，无腐烂、异味。</w:t>
                  </w:r>
                </w:p>
              </w:tc>
            </w:tr>
          </w:tbl>
          <w:p>
            <w:pPr>
              <w:pStyle w:val="null3"/>
              <w:jc w:val="both"/>
            </w:pPr>
            <w:r>
              <w:rPr>
                <w:sz w:val="21"/>
              </w:rPr>
              <w:t>5.</w:t>
            </w:r>
            <w:r>
              <w:rPr>
                <w:sz w:val="21"/>
              </w:rPr>
              <w:t>水产类的品质要求</w:t>
            </w:r>
            <w:r>
              <w:rPr>
                <w:sz w:val="21"/>
              </w:rPr>
              <w:t>:</w:t>
            </w:r>
          </w:p>
          <w:p>
            <w:pPr>
              <w:pStyle w:val="null3"/>
              <w:jc w:val="both"/>
            </w:pPr>
            <w:r>
              <w:rPr>
                <w:sz w:val="21"/>
              </w:rPr>
              <w:t>（</w:t>
            </w:r>
            <w:r>
              <w:rPr>
                <w:sz w:val="21"/>
              </w:rPr>
              <w:t>1</w:t>
            </w:r>
            <w:r>
              <w:rPr>
                <w:sz w:val="21"/>
              </w:rPr>
              <w:t>）</w:t>
            </w:r>
            <w:r>
              <w:rPr>
                <w:sz w:val="21"/>
              </w:rPr>
              <w:t>鲜鱼鳞片完整，有光泽无脱落，鳃口紧闭，眼球光亮透明，鱼鳃鲜红，鳍尾完整，确保皮肤天然色泽明显。</w:t>
            </w:r>
          </w:p>
          <w:p>
            <w:pPr>
              <w:pStyle w:val="null3"/>
              <w:jc w:val="both"/>
            </w:pPr>
            <w:r>
              <w:rPr>
                <w:sz w:val="21"/>
              </w:rPr>
              <w:t>（</w:t>
            </w:r>
            <w:r>
              <w:rPr>
                <w:sz w:val="21"/>
              </w:rPr>
              <w:t>2</w:t>
            </w:r>
            <w:r>
              <w:rPr>
                <w:sz w:val="21"/>
              </w:rPr>
              <w:t>）</w:t>
            </w:r>
            <w:r>
              <w:rPr>
                <w:sz w:val="21"/>
              </w:rPr>
              <w:t>鱼体饱满结实、新鲜，无腐烂异味，肉质紧密有弹性，无离骨脱刺现象。</w:t>
            </w:r>
          </w:p>
          <w:p>
            <w:pPr>
              <w:pStyle w:val="null3"/>
              <w:jc w:val="both"/>
            </w:pPr>
            <w:r>
              <w:rPr>
                <w:sz w:val="21"/>
              </w:rPr>
              <w:t>（</w:t>
            </w:r>
            <w:r>
              <w:rPr>
                <w:sz w:val="21"/>
              </w:rPr>
              <w:t>3</w:t>
            </w:r>
            <w:r>
              <w:rPr>
                <w:sz w:val="21"/>
              </w:rPr>
              <w:t>）</w:t>
            </w:r>
            <w:r>
              <w:rPr>
                <w:sz w:val="21"/>
              </w:rPr>
              <w:t>鲜鱼类来源可靠放心，无毒、无害、无污染。</w:t>
            </w:r>
          </w:p>
          <w:p>
            <w:pPr>
              <w:pStyle w:val="null3"/>
              <w:jc w:val="both"/>
            </w:pPr>
            <w:r>
              <w:rPr>
                <w:sz w:val="21"/>
              </w:rPr>
              <w:t>（</w:t>
            </w:r>
            <w:r>
              <w:rPr>
                <w:sz w:val="21"/>
              </w:rPr>
              <w:t>4</w:t>
            </w:r>
            <w:r>
              <w:rPr>
                <w:sz w:val="21"/>
              </w:rPr>
              <w:t>）</w:t>
            </w:r>
            <w:r>
              <w:rPr>
                <w:sz w:val="21"/>
              </w:rPr>
              <w:t>鲜活类要求游动活泼，鱼体健康，体态匀称，体色鲜明，体表光滑，眼睛亮丽，鳞片鳍条完好。</w:t>
            </w:r>
          </w:p>
          <w:p>
            <w:pPr>
              <w:pStyle w:val="null3"/>
              <w:jc w:val="both"/>
            </w:pPr>
            <w:r>
              <w:rPr>
                <w:sz w:val="21"/>
              </w:rPr>
              <w:t>6.</w:t>
            </w:r>
            <w:r>
              <w:rPr>
                <w:sz w:val="21"/>
              </w:rPr>
              <w:t>水果的品质要求：</w:t>
            </w:r>
          </w:p>
          <w:p>
            <w:pPr>
              <w:pStyle w:val="null3"/>
              <w:jc w:val="both"/>
            </w:pPr>
            <w:r>
              <w:rPr>
                <w:sz w:val="21"/>
              </w:rPr>
              <w:t>（</w:t>
            </w:r>
            <w:r>
              <w:rPr>
                <w:sz w:val="21"/>
              </w:rPr>
              <w:t>1</w:t>
            </w:r>
            <w:r>
              <w:rPr>
                <w:sz w:val="21"/>
              </w:rPr>
              <w:t>）</w:t>
            </w:r>
            <w:r>
              <w:rPr>
                <w:sz w:val="21"/>
              </w:rPr>
              <w:t>果实整洁，成熟度适中，无裂果及空洞现象，表皮呈鲜艳，平滑无污斑，肉质脆嫩多汁，无青皮、果身结实、无裂口、异味、无明显机械伤、腐烂等现象。</w:t>
            </w:r>
          </w:p>
          <w:p>
            <w:pPr>
              <w:pStyle w:val="null3"/>
              <w:jc w:val="both"/>
            </w:pPr>
            <w:r>
              <w:rPr>
                <w:sz w:val="21"/>
              </w:rPr>
              <w:t>（</w:t>
            </w:r>
            <w:r>
              <w:rPr>
                <w:sz w:val="21"/>
              </w:rPr>
              <w:t>2</w:t>
            </w:r>
            <w:r>
              <w:rPr>
                <w:sz w:val="21"/>
              </w:rPr>
              <w:t>）</w:t>
            </w:r>
            <w:r>
              <w:rPr>
                <w:sz w:val="21"/>
              </w:rPr>
              <w:t>形状、色泽一致，整齐均匀，无疤点，果实圆整、光洁，且产品须有无农药残留检测报告。</w:t>
            </w:r>
          </w:p>
          <w:p>
            <w:pPr>
              <w:pStyle w:val="null3"/>
              <w:jc w:val="both"/>
            </w:pPr>
            <w:r>
              <w:rPr>
                <w:sz w:val="21"/>
              </w:rPr>
              <w:t>7.</w:t>
            </w:r>
            <w:r>
              <w:rPr>
                <w:sz w:val="21"/>
              </w:rPr>
              <w:t>早餐的品质要求：</w:t>
            </w:r>
          </w:p>
          <w:p>
            <w:pPr>
              <w:pStyle w:val="null3"/>
              <w:jc w:val="both"/>
            </w:pPr>
            <w:r>
              <w:rPr>
                <w:sz w:val="21"/>
              </w:rPr>
              <w:t>（</w:t>
            </w:r>
            <w:r>
              <w:rPr>
                <w:sz w:val="21"/>
              </w:rPr>
              <w:t>1</w:t>
            </w:r>
            <w:r>
              <w:rPr>
                <w:sz w:val="21"/>
              </w:rPr>
              <w:t>）</w:t>
            </w:r>
            <w:r>
              <w:rPr>
                <w:sz w:val="21"/>
              </w:rPr>
              <w:t>牛奶的质量标准：</w:t>
            </w:r>
          </w:p>
          <w:p>
            <w:pPr>
              <w:pStyle w:val="null3"/>
              <w:jc w:val="both"/>
            </w:pPr>
            <w:r>
              <w:rPr>
                <w:sz w:val="21"/>
              </w:rPr>
              <w:t>①</w:t>
            </w:r>
            <w:r>
              <w:rPr>
                <w:sz w:val="21"/>
              </w:rPr>
              <w:t>鲜奶按食品安全国家标准</w:t>
            </w:r>
            <w:r>
              <w:rPr>
                <w:sz w:val="21"/>
              </w:rPr>
              <w:t>GB19645-2025 巴氏杀菌乳或GB 25190-2010 灭菌乳规定执行</w:t>
            </w:r>
            <w:r>
              <w:rPr>
                <w:sz w:val="21"/>
              </w:rPr>
              <w:t>。</w:t>
            </w:r>
          </w:p>
          <w:p>
            <w:pPr>
              <w:pStyle w:val="null3"/>
              <w:jc w:val="both"/>
            </w:pPr>
            <w:r>
              <w:rPr>
                <w:sz w:val="21"/>
              </w:rPr>
              <w:t>②</w:t>
            </w:r>
            <w:r>
              <w:rPr>
                <w:sz w:val="21"/>
              </w:rPr>
              <w:t>正常牛乳应呈均匀乳白色或微带黄色</w:t>
            </w:r>
            <w:r>
              <w:rPr>
                <w:sz w:val="21"/>
              </w:rPr>
              <w:t>, 具有水牛乳固有的香味，香味较浓郁，无异味</w:t>
            </w:r>
            <w:r>
              <w:rPr>
                <w:sz w:val="21"/>
              </w:rPr>
              <w:t>。</w:t>
            </w:r>
          </w:p>
          <w:p>
            <w:pPr>
              <w:pStyle w:val="null3"/>
              <w:jc w:val="both"/>
            </w:pPr>
            <w:r>
              <w:rPr>
                <w:sz w:val="21"/>
              </w:rPr>
              <w:t>③</w:t>
            </w:r>
            <w:r>
              <w:rPr>
                <w:sz w:val="21"/>
              </w:rPr>
              <w:t>呈均匀一致液体，无凝块、无沉淀、无正常视力可见异物。口感较浓厚。不得含有肉眼可见的异物</w:t>
            </w:r>
            <w:r>
              <w:rPr>
                <w:sz w:val="21"/>
              </w:rPr>
              <w:t>,不得有红色、绿色或其他异色。不能有苦、咸、涩的滋味和饲料、青贮、霉等其他异常气味。</w:t>
            </w:r>
          </w:p>
          <w:p>
            <w:pPr>
              <w:pStyle w:val="null3"/>
              <w:jc w:val="both"/>
            </w:pPr>
            <w:r>
              <w:rPr>
                <w:sz w:val="21"/>
              </w:rPr>
              <w:t>④</w:t>
            </w:r>
            <w:r>
              <w:rPr>
                <w:sz w:val="21"/>
              </w:rPr>
              <w:t>注意牛奶包装上必须清晰地列出产品品牌、型号、包装类型、包装方式、包装净重量、保存温度、生产日期和保质期等相关参数，且包装箱上必须贴有生产许可证编号。</w:t>
            </w:r>
          </w:p>
          <w:p>
            <w:pPr>
              <w:pStyle w:val="null3"/>
              <w:jc w:val="both"/>
            </w:pPr>
            <w:r>
              <w:rPr>
                <w:sz w:val="21"/>
              </w:rPr>
              <w:t>（</w:t>
            </w:r>
            <w:r>
              <w:rPr>
                <w:sz w:val="21"/>
              </w:rPr>
              <w:t>2</w:t>
            </w:r>
            <w:r>
              <w:rPr>
                <w:sz w:val="21"/>
              </w:rPr>
              <w:t>）</w:t>
            </w:r>
            <w:r>
              <w:rPr>
                <w:sz w:val="21"/>
              </w:rPr>
              <w:t>烘烤面包的质量标准：依据标准：</w:t>
            </w:r>
            <w:r>
              <w:rPr>
                <w:sz w:val="21"/>
              </w:rPr>
              <w:t>GB/T20981-2021《面包》</w:t>
            </w:r>
          </w:p>
          <w:tbl>
            <w:tblPr>
              <w:tblInd w:type="dxa" w:w="120"/>
              <w:tblBorders>
                <w:top w:val="none" w:color="000000" w:sz="4"/>
                <w:left w:val="none" w:color="000000" w:sz="4"/>
                <w:bottom w:val="none" w:color="000000" w:sz="4"/>
                <w:right w:val="none" w:color="000000" w:sz="4"/>
                <w:insideH w:val="none"/>
                <w:insideV w:val="none"/>
              </w:tblBorders>
            </w:tblPr>
            <w:tblGrid>
              <w:gridCol w:w="576"/>
              <w:gridCol w:w="926"/>
              <w:gridCol w:w="4082"/>
            </w:tblGrid>
            <w:tr>
              <w:tc>
                <w:tcPr>
                  <w:tcW w:type="dxa" w:w="57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序号</w:t>
                  </w:r>
                </w:p>
              </w:tc>
              <w:tc>
                <w:tcPr>
                  <w:tcW w:type="dxa" w:w="92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感官指标</w:t>
                  </w:r>
                </w:p>
              </w:tc>
              <w:tc>
                <w:tcPr>
                  <w:tcW w:type="dxa" w:w="408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标准</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形态</w:t>
                  </w:r>
                </w:p>
              </w:tc>
              <w:tc>
                <w:tcPr>
                  <w:tcW w:type="dxa" w:w="4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外形完整，大小均匀，无塌陷、塌陷或爆腰等缺陷</w:t>
                  </w:r>
                  <w:r>
                    <w:rPr>
                      <w:sz w:val="21"/>
                    </w:rPr>
                    <w:t>。</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4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表面色泽正常、均匀，符合该品种应有的颜色</w:t>
                  </w:r>
                  <w:r>
                    <w:rPr>
                      <w:sz w:val="21"/>
                    </w:rPr>
                    <w:t>。</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滋味与气味</w:t>
                  </w:r>
                </w:p>
              </w:tc>
              <w:tc>
                <w:tcPr>
                  <w:tcW w:type="dxa" w:w="4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具有面包特有的香味，无异味</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tc>
              <w:tc>
                <w:tcPr>
                  <w:tcW w:type="dxa" w:w="4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内部组织细腻、有弹性，气孔均匀，纹理清晰，无明显大孔洞</w:t>
                  </w:r>
                  <w:r>
                    <w:rPr>
                      <w:sz w:val="21"/>
                    </w:rPr>
                    <w:t>。</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杂质</w:t>
                  </w:r>
                </w:p>
              </w:tc>
              <w:tc>
                <w:tcPr>
                  <w:tcW w:type="dxa" w:w="40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无可见外来杂质</w:t>
                  </w:r>
                </w:p>
              </w:tc>
            </w:tr>
          </w:tbl>
          <w:p>
            <w:pPr>
              <w:pStyle w:val="null3"/>
              <w:jc w:val="both"/>
            </w:pPr>
            <w:r>
              <w:rPr>
                <w:sz w:val="21"/>
              </w:rPr>
              <w:t>（</w:t>
            </w:r>
            <w:r>
              <w:rPr>
                <w:sz w:val="21"/>
              </w:rPr>
              <w:t>3</w:t>
            </w:r>
            <w:r>
              <w:rPr>
                <w:sz w:val="21"/>
              </w:rPr>
              <w:t>）</w:t>
            </w:r>
            <w:r>
              <w:rPr>
                <w:sz w:val="21"/>
              </w:rPr>
              <w:t>蒸包类的</w:t>
            </w:r>
            <w:r>
              <w:rPr>
                <w:sz w:val="21"/>
              </w:rPr>
              <w:t>质量</w:t>
            </w:r>
            <w:r>
              <w:rPr>
                <w:sz w:val="21"/>
              </w:rPr>
              <w:t>标准：蒸包应按照</w:t>
            </w:r>
            <w:r>
              <w:rPr>
                <w:sz w:val="21"/>
              </w:rPr>
              <w:t>GB 19295-2021《食品安全国家标准 速冻面米与调制食品》中包子速冻预包装食品的标准执行。包装上必须清晰地列出产品品牌、型号、包装类型、包装方式、包装净重量、保存温度、生产日期和保质期等相关参数，且包装箱上必须贴有生产许可证编号。</w:t>
            </w:r>
          </w:p>
          <w:tbl>
            <w:tblPr>
              <w:tblInd w:type="dxa" w:w="120"/>
              <w:tblBorders>
                <w:top w:val="none" w:color="000000" w:sz="4"/>
                <w:left w:val="none" w:color="000000" w:sz="4"/>
                <w:bottom w:val="none" w:color="000000" w:sz="4"/>
                <w:right w:val="none" w:color="000000" w:sz="4"/>
                <w:insideH w:val="none"/>
                <w:insideV w:val="none"/>
              </w:tblBorders>
            </w:tblPr>
            <w:tblGrid>
              <w:gridCol w:w="551"/>
              <w:gridCol w:w="926"/>
              <w:gridCol w:w="2254"/>
              <w:gridCol w:w="1853"/>
            </w:tblGrid>
            <w:tr>
              <w:tc>
                <w:tcPr>
                  <w:tcW w:type="dxa" w:w="551"/>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序号</w:t>
                  </w:r>
                </w:p>
              </w:tc>
              <w:tc>
                <w:tcPr>
                  <w:tcW w:type="dxa" w:w="92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感官指标</w:t>
                  </w:r>
                </w:p>
              </w:tc>
              <w:tc>
                <w:tcPr>
                  <w:tcW w:type="dxa" w:w="2254"/>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标准</w:t>
                  </w:r>
                </w:p>
              </w:tc>
              <w:tc>
                <w:tcPr>
                  <w:tcW w:type="dxa" w:w="1853"/>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检验方法</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组织形态</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完整，无缺损，形状应与品种造型相符，表面光洁，无白粉和斑点。</w:t>
                  </w:r>
                </w:p>
              </w:tc>
              <w:tc>
                <w:tcPr>
                  <w:tcW w:type="dxa" w:w="18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w:t>
                  </w:r>
                  <w:r>
                    <w:rPr>
                      <w:sz w:val="21"/>
                    </w:rPr>
                    <w:t>GB/T5009规定的感官检验方法检查并按包装上标明的使用方法进行加热或熟制，分别尝和嗅闻，检查其滋味和气味。</w:t>
                  </w: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均有该品种应有的色泽</w:t>
                  </w:r>
                </w:p>
              </w:tc>
              <w:tc>
                <w:tcPr>
                  <w:tcW w:type="dxa" w:w="1853"/>
                  <w:vMerge/>
                  <w:tcBorders>
                    <w:top w:val="none" w:color="000000" w:sz="4"/>
                    <w:left w:val="single" w:color="000000" w:sz="4"/>
                    <w:bottom w:val="single" w:color="000000" w:sz="4"/>
                    <w:right w:val="single" w:color="000000" w:sz="4"/>
                  </w:tcBorders>
                </w:tcP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滋味、</w:t>
                  </w:r>
                </w:p>
                <w:p>
                  <w:pPr>
                    <w:pStyle w:val="null3"/>
                    <w:jc w:val="center"/>
                  </w:pPr>
                  <w:r>
                    <w:rPr>
                      <w:sz w:val="21"/>
                    </w:rPr>
                    <w:t>气味</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应具有该品种面包香味和气味，无异味。</w:t>
                  </w:r>
                </w:p>
              </w:tc>
              <w:tc>
                <w:tcPr>
                  <w:tcW w:type="dxa" w:w="1853"/>
                  <w:vMerge/>
                  <w:tcBorders>
                    <w:top w:val="none" w:color="000000" w:sz="4"/>
                    <w:left w:val="single" w:color="000000" w:sz="4"/>
                    <w:bottom w:val="single" w:color="000000" w:sz="4"/>
                    <w:right w:val="single" w:color="000000" w:sz="4"/>
                  </w:tcBorders>
                </w:tcPr>
                <w:p/>
              </w:tc>
            </w:tr>
            <w:tr>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杂质</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外部及内部均无肉眼可见的杂质</w:t>
                  </w:r>
                </w:p>
              </w:tc>
              <w:tc>
                <w:tcPr>
                  <w:tcW w:type="dxa" w:w="1853"/>
                  <w:vMerge/>
                  <w:tcBorders>
                    <w:top w:val="none" w:color="000000" w:sz="4"/>
                    <w:left w:val="single" w:color="000000" w:sz="4"/>
                    <w:bottom w:val="single" w:color="000000" w:sz="4"/>
                    <w:right w:val="single" w:color="000000" w:sz="4"/>
                  </w:tcBorders>
                </w:tcPr>
                <w:p/>
              </w:tc>
            </w:tr>
          </w:tbl>
          <w:p>
            <w:pPr>
              <w:pStyle w:val="null3"/>
              <w:spacing w:before="105" w:after="105"/>
              <w:jc w:val="left"/>
            </w:pPr>
            <w:r>
              <w:rPr>
                <w:sz w:val="21"/>
              </w:rPr>
              <w:t>（</w:t>
            </w:r>
            <w:r>
              <w:rPr>
                <w:sz w:val="21"/>
              </w:rPr>
              <w:t>4）米制产品（面类、粉类）质量标准及常规检验：</w:t>
            </w:r>
          </w:p>
          <w:tbl>
            <w:tblPr>
              <w:tblInd w:type="dxa" w:w="120"/>
              <w:tblBorders>
                <w:top w:val="none" w:color="000000" w:sz="4"/>
                <w:left w:val="none" w:color="000000" w:sz="4"/>
                <w:bottom w:val="none" w:color="000000" w:sz="4"/>
                <w:right w:val="none" w:color="000000" w:sz="4"/>
                <w:insideH w:val="none"/>
                <w:insideV w:val="none"/>
              </w:tblBorders>
            </w:tblPr>
            <w:tblGrid>
              <w:gridCol w:w="563"/>
              <w:gridCol w:w="901"/>
              <w:gridCol w:w="4107"/>
            </w:tblGrid>
            <w:tr>
              <w:tc>
                <w:tcPr>
                  <w:tcW w:type="dxa" w:w="563"/>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序号</w:t>
                  </w:r>
                </w:p>
              </w:tc>
              <w:tc>
                <w:tcPr>
                  <w:tcW w:type="dxa" w:w="901"/>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指标</w:t>
                  </w:r>
                </w:p>
              </w:tc>
              <w:tc>
                <w:tcPr>
                  <w:tcW w:type="dxa" w:w="4107"/>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标准</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外观</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片形大致均匀，平直，松散，无结疤，无并条，无酥脆及霉变现象的米粉为上品；否则为劣质品</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色泽光洁、有透明感、无斑点的米粉为上品；否则为劣质品</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嗅昧</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无霉味、无酸味及异味的米粉为上品；否则为变质米粉</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烹调性</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煮熟后有韧性，不粘条，不糊汤，无严重断条、无杂质的米粉为上品；否则为劣质品</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w:t>
                  </w:r>
                </w:p>
              </w:tc>
              <w:tc>
                <w:tcPr>
                  <w:tcW w:type="dxa" w:w="4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产品的包装可根据销售的要求，采用食品塑料袋密封或其他包装形式，也可以散装。包装的米粉、河粉应标明厂名、品名、重</w:t>
                  </w:r>
                  <w:r>
                    <w:rPr>
                      <w:sz w:val="21"/>
                    </w:rPr>
                    <w:t>(质)量、生产日期、检验员代号及出厂合格证等</w:t>
                  </w:r>
                </w:p>
              </w:tc>
            </w:tr>
          </w:tbl>
          <w:p>
            <w:pPr>
              <w:pStyle w:val="null3"/>
              <w:jc w:val="both"/>
            </w:pPr>
            <w:r>
              <w:rPr>
                <w:sz w:val="21"/>
              </w:rPr>
              <w:t>注：本采购文件的执行标准如有新标准按新标准执行。</w:t>
            </w:r>
          </w:p>
          <w:p>
            <w:pPr>
              <w:pStyle w:val="null3"/>
              <w:jc w:val="both"/>
            </w:pPr>
            <w:r>
              <w:rPr>
                <w:sz w:val="21"/>
                <w:b/>
              </w:rPr>
              <w:t>(三)供货要求及验收</w:t>
            </w:r>
          </w:p>
          <w:p>
            <w:pPr>
              <w:pStyle w:val="null3"/>
              <w:jc w:val="both"/>
            </w:pPr>
            <w:r>
              <w:rPr>
                <w:sz w:val="21"/>
              </w:rPr>
              <w:t>1.</w:t>
            </w:r>
            <w:r>
              <w:rPr>
                <w:sz w:val="21"/>
              </w:rPr>
              <w:t>食品供货要求</w:t>
            </w:r>
          </w:p>
          <w:p>
            <w:pPr>
              <w:pStyle w:val="null3"/>
              <w:jc w:val="both"/>
            </w:pPr>
            <w:r>
              <w:rPr>
                <w:sz w:val="21"/>
              </w:rPr>
              <w:t>（</w:t>
            </w:r>
            <w:r>
              <w:rPr>
                <w:sz w:val="21"/>
              </w:rPr>
              <w:t>1</w:t>
            </w:r>
            <w:r>
              <w:rPr>
                <w:sz w:val="21"/>
              </w:rPr>
              <w:t>）</w:t>
            </w:r>
            <w:r>
              <w:rPr>
                <w:sz w:val="21"/>
              </w:rPr>
              <w:t>采购人提前一天以邮件、传真或电话方式向中标人下订单，订单内容包括肉菜食品的名称、规格、数量等。</w:t>
            </w:r>
          </w:p>
          <w:p>
            <w:pPr>
              <w:pStyle w:val="null3"/>
              <w:jc w:val="both"/>
            </w:pPr>
            <w:r>
              <w:rPr>
                <w:sz w:val="21"/>
              </w:rPr>
              <w:t>（</w:t>
            </w:r>
            <w:r>
              <w:rPr>
                <w:sz w:val="21"/>
              </w:rPr>
              <w:t>2</w:t>
            </w:r>
            <w:r>
              <w:rPr>
                <w:sz w:val="21"/>
              </w:rPr>
              <w:t>）</w:t>
            </w:r>
            <w:r>
              <w:rPr>
                <w:sz w:val="21"/>
              </w:rPr>
              <w:t>中标人须在接到采购人订单之日的第二天将早餐材料需在</w:t>
            </w:r>
            <w:r>
              <w:rPr>
                <w:sz w:val="21"/>
              </w:rPr>
              <w:t>6:45前，午餐材料需在9：15前送至采购人指定地点。如果采购人临时增加订购的货物种类、规格、数量等，中标人须在接到通知后的90 分钟内将货物送达，待采购人验收、核对后，供货才算完成。</w:t>
            </w:r>
          </w:p>
          <w:p>
            <w:pPr>
              <w:pStyle w:val="null3"/>
              <w:jc w:val="both"/>
            </w:pPr>
            <w:r>
              <w:rPr>
                <w:sz w:val="21"/>
              </w:rPr>
              <w:t>（</w:t>
            </w:r>
            <w:r>
              <w:rPr>
                <w:sz w:val="21"/>
              </w:rPr>
              <w:t>3</w:t>
            </w:r>
            <w:r>
              <w:rPr>
                <w:sz w:val="21"/>
              </w:rPr>
              <w:t>）</w:t>
            </w:r>
            <w:r>
              <w:rPr>
                <w:sz w:val="21"/>
              </w:rPr>
              <w:t>食品运输必须采用符合卫生标准的外包装和运载工具，并且要保持清洁和定期消毒。运输车的内仓，包括地面、墙面和顶，应使用抗腐蚀、防潮，易清洁消毒的材料，车厢内无不良气味、异味。</w:t>
            </w:r>
          </w:p>
          <w:p>
            <w:pPr>
              <w:pStyle w:val="null3"/>
              <w:jc w:val="both"/>
            </w:pPr>
            <w:r>
              <w:rPr>
                <w:sz w:val="21"/>
              </w:rPr>
              <w:t>（</w:t>
            </w:r>
            <w:r>
              <w:rPr>
                <w:sz w:val="21"/>
              </w:rPr>
              <w:t>4</w:t>
            </w:r>
            <w:r>
              <w:rPr>
                <w:sz w:val="21"/>
              </w:rPr>
              <w:t>）</w:t>
            </w:r>
            <w:r>
              <w:rPr>
                <w:sz w:val="21"/>
              </w:rPr>
              <w:t>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jc w:val="both"/>
            </w:pPr>
            <w:r>
              <w:rPr>
                <w:sz w:val="21"/>
              </w:rPr>
              <w:t>（</w:t>
            </w:r>
            <w:r>
              <w:rPr>
                <w:sz w:val="21"/>
              </w:rPr>
              <w:t>5</w:t>
            </w:r>
            <w:r>
              <w:rPr>
                <w:sz w:val="21"/>
              </w:rPr>
              <w:t>）</w:t>
            </w:r>
            <w:r>
              <w:rPr>
                <w:sz w:val="21"/>
              </w:rPr>
              <w:t>送货车辆应保持清洁：食品堆放科学合理，避免造成食品的交叉污染；如对温度有要求的食品应确定食品的温度，记录送货车辆温度，并记录存档。</w:t>
            </w:r>
          </w:p>
          <w:p>
            <w:pPr>
              <w:pStyle w:val="null3"/>
              <w:jc w:val="both"/>
            </w:pPr>
            <w:r>
              <w:rPr>
                <w:sz w:val="21"/>
              </w:rPr>
              <w:t>（</w:t>
            </w:r>
            <w:r>
              <w:rPr>
                <w:sz w:val="21"/>
              </w:rPr>
              <w:t>6</w:t>
            </w:r>
            <w:r>
              <w:rPr>
                <w:sz w:val="21"/>
              </w:rPr>
              <w:t>）</w:t>
            </w:r>
            <w:r>
              <w:rPr>
                <w:sz w:val="21"/>
              </w:rPr>
              <w:t>中标人保证所提供的蔬菜类、鲜肉类、生禽、鲜水产的多样性和季节性，以保证新鲜感。</w:t>
            </w:r>
          </w:p>
          <w:p>
            <w:pPr>
              <w:pStyle w:val="null3"/>
              <w:jc w:val="both"/>
            </w:pPr>
            <w:r>
              <w:rPr>
                <w:sz w:val="21"/>
              </w:rPr>
              <w:t>2.</w:t>
            </w:r>
            <w:r>
              <w:rPr>
                <w:sz w:val="21"/>
              </w:rPr>
              <w:t>食品验收</w:t>
            </w:r>
            <w:r>
              <w:rPr>
                <w:sz w:val="21"/>
              </w:rPr>
              <w:t>：</w:t>
            </w:r>
          </w:p>
          <w:p>
            <w:pPr>
              <w:pStyle w:val="null3"/>
              <w:jc w:val="both"/>
            </w:pPr>
            <w:r>
              <w:rPr>
                <w:sz w:val="21"/>
              </w:rPr>
              <w:t>（</w:t>
            </w:r>
            <w:r>
              <w:rPr>
                <w:sz w:val="21"/>
              </w:rPr>
              <w:t>1</w:t>
            </w:r>
            <w:r>
              <w:rPr>
                <w:sz w:val="21"/>
              </w:rPr>
              <w:t>）</w:t>
            </w:r>
            <w:r>
              <w:rPr>
                <w:sz w:val="21"/>
              </w:rPr>
              <w:t>中标人所提供的货物必须符合卫生标准和营养要求、无毒、无害、具有良好的感官性状以及满足采购人的要求，每次送交的所有货物都要注明来源；否则，采购人有权退货，中标人必须在</w:t>
            </w:r>
            <w:r>
              <w:rPr>
                <w:sz w:val="21"/>
              </w:rPr>
              <w:t>60 分钟内予以退换补货。中标人在每一次送货时，要将肉菜等的卫生检验报告一并交到采购人指定的负责人手中。</w:t>
            </w:r>
          </w:p>
          <w:p>
            <w:pPr>
              <w:pStyle w:val="null3"/>
              <w:jc w:val="both"/>
            </w:pPr>
            <w:r>
              <w:rPr>
                <w:sz w:val="21"/>
              </w:rPr>
              <w:t>（</w:t>
            </w:r>
            <w:r>
              <w:rPr>
                <w:sz w:val="21"/>
              </w:rPr>
              <w:t>2</w:t>
            </w:r>
            <w:r>
              <w:rPr>
                <w:sz w:val="21"/>
              </w:rPr>
              <w:t>）</w:t>
            </w:r>
            <w:r>
              <w:rPr>
                <w:sz w:val="21"/>
              </w:rPr>
              <w:t>食品应清洁，并符合企业相关验收标准：食品应无损伤、腐烂现象，无寄生虫或已受虫害现象；对温度有要求的食品应确定食品的温度与包装上标示的一致。</w:t>
            </w:r>
          </w:p>
          <w:p>
            <w:pPr>
              <w:pStyle w:val="null3"/>
              <w:jc w:val="both"/>
            </w:pPr>
            <w:r>
              <w:rPr>
                <w:sz w:val="21"/>
              </w:rPr>
              <w:t>（</w:t>
            </w:r>
            <w:r>
              <w:rPr>
                <w:sz w:val="21"/>
              </w:rPr>
              <w:t>3</w:t>
            </w:r>
            <w:r>
              <w:rPr>
                <w:sz w:val="21"/>
              </w:rPr>
              <w:t>）</w:t>
            </w:r>
            <w:r>
              <w:rPr>
                <w:sz w:val="21"/>
              </w:rPr>
              <w:t>食品到达目的地时外包装完整，冷冻食品没有曾经解冻的痕迹或软化现象，包装呈干爽状态。对食品检查如下：投标人供应的食品必须符合食品卫生要求及国家有关标准，如无标准，按行业规范。采购生产、经营证明文件齐备，明确食品来源，并具有检验合格证明。严禁采购有害、有毒、腐烂变质、败酸、霉变生虫、污垢不洁、混有异物或其他感官性状异常的食品。禁止采购超过保质期限的食品。</w:t>
            </w:r>
          </w:p>
          <w:p>
            <w:pPr>
              <w:pStyle w:val="null3"/>
              <w:jc w:val="both"/>
            </w:pPr>
            <w:r>
              <w:rPr>
                <w:sz w:val="21"/>
              </w:rPr>
              <w:t>（</w:t>
            </w:r>
            <w:r>
              <w:rPr>
                <w:sz w:val="21"/>
              </w:rPr>
              <w:t>4</w:t>
            </w:r>
            <w:r>
              <w:rPr>
                <w:sz w:val="21"/>
              </w:rPr>
              <w:t>）</w:t>
            </w:r>
            <w:r>
              <w:rPr>
                <w:sz w:val="21"/>
              </w:rPr>
              <w:t>货品的等级、质量须符合国家质检部门及卫生部门的相关规定，并提供该批（次）货物的有效的卫生质量合格证或检验结果评价报告书等证明材料。若采购人发现中标所供货物不符合卫生规定的，采购人有权拒收。</w:t>
            </w:r>
          </w:p>
          <w:p>
            <w:pPr>
              <w:pStyle w:val="null3"/>
              <w:jc w:val="both"/>
            </w:pPr>
            <w:r>
              <w:rPr>
                <w:sz w:val="21"/>
              </w:rPr>
              <w:t>（</w:t>
            </w:r>
            <w:r>
              <w:rPr>
                <w:sz w:val="21"/>
              </w:rPr>
              <w:t>5</w:t>
            </w:r>
            <w:r>
              <w:rPr>
                <w:sz w:val="21"/>
              </w:rPr>
              <w:t>）</w:t>
            </w:r>
            <w:r>
              <w:rPr>
                <w:sz w:val="21"/>
              </w:rPr>
              <w:t>采购人发现货物出现损坏（包括表面损坏），或出现水渍、串味、受潮等导致货物性质改变的，中标人必须无条件退货或更换商品。</w:t>
            </w:r>
          </w:p>
          <w:p>
            <w:pPr>
              <w:pStyle w:val="null3"/>
              <w:jc w:val="both"/>
            </w:pPr>
            <w:r>
              <w:rPr>
                <w:sz w:val="21"/>
              </w:rPr>
              <w:t>（</w:t>
            </w:r>
            <w:r>
              <w:rPr>
                <w:sz w:val="21"/>
              </w:rPr>
              <w:t>6</w:t>
            </w:r>
            <w:r>
              <w:rPr>
                <w:sz w:val="21"/>
              </w:rPr>
              <w:t>）</w:t>
            </w:r>
            <w:r>
              <w:rPr>
                <w:sz w:val="21"/>
              </w:rPr>
              <w:t>中标人须委派一名专职人员负责送货，负责货物的运输、过秤，并协助采购人验收货品，货品的品种和重量以采购人验收的结果为准。</w:t>
            </w:r>
          </w:p>
          <w:p>
            <w:pPr>
              <w:pStyle w:val="null3"/>
              <w:jc w:val="both"/>
            </w:pPr>
            <w:r>
              <w:rPr>
                <w:sz w:val="21"/>
              </w:rPr>
              <w:t>（</w:t>
            </w:r>
            <w:r>
              <w:rPr>
                <w:sz w:val="21"/>
              </w:rPr>
              <w:t>7</w:t>
            </w:r>
            <w:r>
              <w:rPr>
                <w:sz w:val="21"/>
              </w:rPr>
              <w:t>）</w:t>
            </w:r>
            <w:r>
              <w:rPr>
                <w:sz w:val="21"/>
              </w:rPr>
              <w:t>中标人在每次送货时，需提供所配送食品的：（</w:t>
            </w:r>
            <w:r>
              <w:rPr>
                <w:sz w:val="21"/>
              </w:rPr>
              <w:t>1）资质证明，包括《生产许可证》/《食品经营许可证》、《营业执照》等；（2）配送票据，票据包含供货者名称、地址、联系方式，食品的名称、规格、数量、生产日期或者生产批号、保质期等内容；（3）检验报告，预包装食品每批次提供对应批次的检验报告，其中大米每批次需提供对应批次的含重金属指标的检验报告，蔬菜每批次提供农残检测报告，肉类每批次提供《动物检疫合格证》和《检验合格证》，进口冻肉每批次提供《入境检疫证》和《进口海关单》等。中标人须在所提供的证照、票据和报告上盖公章。不得供应无票证或票证不符的食品。</w:t>
            </w:r>
          </w:p>
          <w:p>
            <w:pPr>
              <w:pStyle w:val="null3"/>
              <w:jc w:val="both"/>
            </w:pPr>
            <w:r>
              <w:rPr>
                <w:sz w:val="21"/>
                <w:b/>
              </w:rPr>
              <w:t>3.根据上级扶贫工作要求，如采购人需定向采购贫困地区的农副产品的，具体扶贫采购工作由采购人根据上级相关部门的要求和安排进行采购实施，由中标人按规定采购，定向采购的贫困地区农副产品金额包含在本项目预算金额内。</w:t>
            </w:r>
            <w:r>
              <w:rPr>
                <w:sz w:val="21"/>
                <w:b/>
              </w:rPr>
              <w:t xml:space="preserve"> </w:t>
            </w:r>
          </w:p>
          <w:p>
            <w:pPr>
              <w:pStyle w:val="null3"/>
              <w:jc w:val="both"/>
            </w:pPr>
            <w:r>
              <w:rPr>
                <w:sz w:val="21"/>
                <w:b/>
              </w:rPr>
              <w:t>(四)服务要求</w:t>
            </w:r>
          </w:p>
          <w:p>
            <w:pPr>
              <w:pStyle w:val="null3"/>
              <w:jc w:val="both"/>
            </w:pPr>
            <w:r>
              <w:rPr>
                <w:sz w:val="21"/>
              </w:rPr>
              <w:t>1.</w:t>
            </w:r>
            <w:r>
              <w:rPr>
                <w:sz w:val="21"/>
              </w:rPr>
              <w:t>中标人应当制定因食物中毒或者其他食源性疾患，以及因交通、天气等原因不能按时送达配餐等突发事件的应急预案，确保采购人及时得到食品供应。</w:t>
            </w:r>
          </w:p>
          <w:p>
            <w:pPr>
              <w:pStyle w:val="null3"/>
              <w:jc w:val="both"/>
            </w:pPr>
            <w:r>
              <w:rPr>
                <w:sz w:val="21"/>
              </w:rPr>
              <w:t>2.</w:t>
            </w:r>
            <w:r>
              <w:rPr>
                <w:sz w:val="21"/>
              </w:rPr>
              <w:t>中标人须严格按照采购人的指令配送商品的数量，不得随意增减数量，否则采购人有权拒收。如因市场流通问题确实需要变更的，应事先书面申请，并经采购人同意后方可改变。</w:t>
            </w:r>
          </w:p>
          <w:p>
            <w:pPr>
              <w:pStyle w:val="null3"/>
              <w:jc w:val="both"/>
            </w:pPr>
            <w:r>
              <w:rPr>
                <w:sz w:val="21"/>
              </w:rPr>
              <w:t>3.</w:t>
            </w:r>
            <w:r>
              <w:rPr>
                <w:sz w:val="21"/>
              </w:rPr>
              <w:t>除客观不可抗力外，中标人不得更改送货内容。如确需变更供货内容的，中标人应在得知情况的同时告知采购人并征得采购人的同意，经发现中标人有私自更改供货内容时以违约论处，由此产生的一切损失和费用由中标人承担。</w:t>
            </w:r>
          </w:p>
          <w:p>
            <w:pPr>
              <w:pStyle w:val="null3"/>
              <w:jc w:val="both"/>
            </w:pPr>
            <w:r>
              <w:rPr>
                <w:sz w:val="21"/>
              </w:rPr>
              <w:t>4.</w:t>
            </w:r>
            <w:r>
              <w:rPr>
                <w:sz w:val="21"/>
              </w:rPr>
              <w:t>中标人不能提供与其承诺相符的服务或中标人存在违反招标文件和合同的行为，并且不予纠正的，将取消其中标资格。此项下违约责任包括但不限于下列各项：</w:t>
            </w:r>
          </w:p>
          <w:p>
            <w:pPr>
              <w:pStyle w:val="null3"/>
              <w:jc w:val="both"/>
            </w:pPr>
            <w:r>
              <w:rPr>
                <w:sz w:val="21"/>
              </w:rPr>
              <w:t>（</w:t>
            </w:r>
            <w:r>
              <w:rPr>
                <w:sz w:val="21"/>
              </w:rPr>
              <w:t>1</w:t>
            </w:r>
            <w:r>
              <w:rPr>
                <w:sz w:val="21"/>
              </w:rPr>
              <w:t>）</w:t>
            </w:r>
            <w:r>
              <w:rPr>
                <w:sz w:val="21"/>
              </w:rPr>
              <w:t>中标人在收到采购人订货要求后，在承诺的供货时间内不能供货的；</w:t>
            </w:r>
          </w:p>
          <w:p>
            <w:pPr>
              <w:pStyle w:val="null3"/>
              <w:jc w:val="both"/>
            </w:pPr>
            <w:r>
              <w:rPr>
                <w:sz w:val="21"/>
              </w:rPr>
              <w:t>（</w:t>
            </w:r>
            <w:r>
              <w:rPr>
                <w:sz w:val="21"/>
              </w:rPr>
              <w:t>2</w:t>
            </w:r>
            <w:r>
              <w:rPr>
                <w:sz w:val="21"/>
              </w:rPr>
              <w:t>）</w:t>
            </w:r>
            <w:r>
              <w:rPr>
                <w:sz w:val="21"/>
              </w:rPr>
              <w:t>中标人未能提供承诺的服务的。</w:t>
            </w:r>
          </w:p>
          <w:p>
            <w:pPr>
              <w:pStyle w:val="null3"/>
              <w:jc w:val="both"/>
            </w:pPr>
            <w:r>
              <w:rPr>
                <w:sz w:val="21"/>
              </w:rPr>
              <w:t>5.</w:t>
            </w:r>
            <w:r>
              <w:rPr>
                <w:sz w:val="21"/>
              </w:rPr>
              <w:t>中标人所提供的货物在保质期出现损坏的，中标人应承诺提供替换服务，因替换货物产生的费用由中标人负责。</w:t>
            </w:r>
          </w:p>
          <w:p>
            <w:pPr>
              <w:pStyle w:val="null3"/>
              <w:jc w:val="both"/>
            </w:pPr>
            <w:r>
              <w:rPr>
                <w:sz w:val="21"/>
              </w:rPr>
              <w:t>6.</w:t>
            </w:r>
            <w:r>
              <w:rPr>
                <w:sz w:val="21"/>
              </w:rPr>
              <w:t>中标人指定的送货专员必须穿着便于辨认的工衣和配戴胸卡，送货专员活动必须严格遵守采购人各项规章制度，不得做出有损采购人形象和利益的事情。</w:t>
            </w:r>
          </w:p>
          <w:p>
            <w:pPr>
              <w:pStyle w:val="null3"/>
              <w:jc w:val="both"/>
            </w:pPr>
            <w:r>
              <w:rPr>
                <w:sz w:val="21"/>
              </w:rPr>
              <w:t>7.</w:t>
            </w:r>
            <w:r>
              <w:rPr>
                <w:sz w:val="21"/>
              </w:rPr>
              <w:t>确实为中标人提供的食品问题，中标人除需负担全数之医药费外。除没收履约保证金外，采购人取消中标人供货合同，中标人同时承担相应的民事及刑事法律责任及放弃先诉抗辩权。</w:t>
            </w:r>
          </w:p>
          <w:p>
            <w:pPr>
              <w:pStyle w:val="null3"/>
              <w:jc w:val="both"/>
            </w:pPr>
            <w:r>
              <w:rPr>
                <w:sz w:val="21"/>
              </w:rPr>
              <w:t>8、</w:t>
            </w:r>
            <w:r>
              <w:rPr>
                <w:sz w:val="21"/>
              </w:rPr>
              <w:t>因中标人违法经营被行政主管部门处以停业整顿或取缔、或因经营不善造成不能正常供餐的，采购人没收全部履约保证金，并解除其合同关系。</w:t>
            </w:r>
          </w:p>
          <w:p>
            <w:pPr>
              <w:pStyle w:val="null3"/>
              <w:jc w:val="both"/>
            </w:pPr>
            <w:r>
              <w:rPr>
                <w:sz w:val="21"/>
                <w:b/>
              </w:rPr>
              <w:t>(五</w:t>
            </w:r>
            <w:r>
              <w:rPr>
                <w:sz w:val="21"/>
                <w:b/>
              </w:rPr>
              <w:t>）</w:t>
            </w:r>
            <w:r>
              <w:rPr>
                <w:sz w:val="21"/>
                <w:b/>
              </w:rPr>
              <w:t>供应服务管理规定</w:t>
            </w:r>
          </w:p>
          <w:p>
            <w:pPr>
              <w:pStyle w:val="null3"/>
              <w:jc w:val="both"/>
            </w:pPr>
            <w:r>
              <w:rPr>
                <w:sz w:val="21"/>
              </w:rPr>
              <w:t>1</w:t>
            </w:r>
            <w:r>
              <w:rPr>
                <w:sz w:val="21"/>
              </w:rPr>
              <w:t>.</w:t>
            </w:r>
            <w:r>
              <w:rPr>
                <w:sz w:val="21"/>
              </w:rPr>
              <w:t>本项目确认一名供应商获得食材配送供货资格。</w:t>
            </w:r>
          </w:p>
          <w:p>
            <w:pPr>
              <w:pStyle w:val="null3"/>
              <w:jc w:val="both"/>
            </w:pPr>
            <w:r>
              <w:rPr>
                <w:sz w:val="21"/>
              </w:rPr>
              <w:t>2</w:t>
            </w:r>
            <w:r>
              <w:rPr>
                <w:sz w:val="21"/>
              </w:rPr>
              <w:t>.</w:t>
            </w:r>
            <w:r>
              <w:rPr>
                <w:sz w:val="21"/>
              </w:rPr>
              <w:t>由于项目的实际采购量存在一定的不确定因素，本项目采购人对中标人服务合同生效期限内供应的数量及金额不作任何承诺或保证。投标人应该考虑具备同时提供所需货物的能力，同时也应考虑到由此造成的供货问题所产生的罚没履约保证金的风险。若因供应量的增加，中标人供应能力不足时，采购人可补充供货商或重新招标，原中标人不得干预，也不得向采购人索赔。投标人在投标前对此应有足够的风险认识，一经投标，即视为投标人愿意无条件承担有关风险并放弃一切与此相关的求偿权利。</w:t>
            </w:r>
          </w:p>
          <w:p>
            <w:pPr>
              <w:pStyle w:val="null3"/>
              <w:jc w:val="both"/>
            </w:pPr>
            <w:r>
              <w:rPr>
                <w:sz w:val="21"/>
              </w:rPr>
              <w:t>3</w:t>
            </w:r>
            <w:r>
              <w:rPr>
                <w:sz w:val="21"/>
              </w:rPr>
              <w:t>.</w:t>
            </w:r>
            <w:r>
              <w:rPr>
                <w:sz w:val="21"/>
              </w:rPr>
              <w:t>采购人不定期委托第三方具有资质的质检机构对中标人提供的货物进行抽检，若抽检发现有不合格产品，采购人有权终止合同，并将结果送交相关职能部门按规定进行处分。</w:t>
            </w:r>
          </w:p>
          <w:p>
            <w:pPr>
              <w:pStyle w:val="null3"/>
              <w:jc w:val="both"/>
            </w:pPr>
            <w:r>
              <w:rPr>
                <w:sz w:val="21"/>
              </w:rPr>
              <w:t>4</w:t>
            </w:r>
            <w:r>
              <w:rPr>
                <w:sz w:val="21"/>
              </w:rPr>
              <w:t>.</w:t>
            </w:r>
            <w:r>
              <w:rPr>
                <w:sz w:val="21"/>
              </w:rPr>
              <w:t>取消中标人供应服务资格的规定：</w:t>
            </w:r>
            <w:r>
              <w:rPr>
                <w:sz w:val="21"/>
              </w:rPr>
              <w:t>(1)当中标人被采购人有效投诉（有效投诉确定：有确凿证据证明中标人未按采购文件要求供货或者所提供的货物不符合相应货物质量要求）达到3次的，或因中标人供应的产品而造成安全事故的，采购人有权取消中标人资格;（2）如果中标人在服务期内被相关行政主管部门取消经营资格的，将取消该中标人为采购人提供供应服务的资格。中标人被取消服务资格后，由采购人重新选定中标人。</w:t>
            </w:r>
          </w:p>
          <w:p>
            <w:pPr>
              <w:pStyle w:val="null3"/>
              <w:jc w:val="both"/>
            </w:pPr>
            <w:r>
              <w:rPr>
                <w:sz w:val="21"/>
              </w:rPr>
              <w:t>5.</w:t>
            </w:r>
            <w:r>
              <w:rPr>
                <w:sz w:val="21"/>
              </w:rPr>
              <w:t>本项目合同签订、合同履行及考核标准等按本招标文件的规定执行，如有不尽之处，采购人具有最终解释权。</w:t>
            </w:r>
          </w:p>
          <w:p>
            <w:pPr>
              <w:pStyle w:val="null3"/>
              <w:jc w:val="both"/>
            </w:pPr>
            <w:r>
              <w:rPr>
                <w:sz w:val="21"/>
                <w:b/>
              </w:rPr>
              <w:t>(</w:t>
            </w:r>
            <w:r>
              <w:rPr>
                <w:sz w:val="21"/>
                <w:b/>
              </w:rPr>
              <w:t>六</w:t>
            </w:r>
            <w:r>
              <w:rPr>
                <w:sz w:val="21"/>
                <w:b/>
              </w:rPr>
              <w:t>)结算价格的确定</w:t>
            </w:r>
          </w:p>
          <w:p>
            <w:pPr>
              <w:pStyle w:val="null3"/>
              <w:jc w:val="both"/>
            </w:pPr>
            <w:r>
              <w:rPr>
                <w:sz w:val="21"/>
              </w:rPr>
              <w:t>1.</w:t>
            </w:r>
            <w:r>
              <w:rPr>
                <w:sz w:val="21"/>
              </w:rPr>
              <w:t>本项目结算单价及合价必须为全包价，包括了货物、检验检疫费、质量检测费、配送运输费、包装费、装卸费、搬运费、不合格货物的退换费用、人工费（社保、节假日慰问金等）、运营、保险、验收、售后服务、税费、其他伴随服务费用及合同实施过程中的应预见和不可预见费用等完成本招标内容所需的一切费用。投标人在投标时必须将以上费用全面考虑。采购人不支付除货款外的任何费用，不改变结算折扣率。</w:t>
            </w:r>
          </w:p>
          <w:p>
            <w:pPr>
              <w:pStyle w:val="null3"/>
              <w:jc w:val="both"/>
            </w:pPr>
            <w:r>
              <w:rPr>
                <w:sz w:val="21"/>
              </w:rPr>
              <w:t>2.</w:t>
            </w:r>
            <w:r>
              <w:rPr>
                <w:sz w:val="21"/>
              </w:rPr>
              <w:t>产品供货单价核定标准：</w:t>
            </w:r>
          </w:p>
          <w:p>
            <w:pPr>
              <w:pStyle w:val="null3"/>
              <w:ind w:firstLine="420"/>
              <w:jc w:val="left"/>
            </w:pPr>
            <w:r>
              <w:rPr>
                <w:sz w:val="21"/>
              </w:rPr>
              <w:t>肉类、瓜菜、肉禽、水产、果蔬和干货类等物品零售价统一根据佛山市发展和改革局公布的</w:t>
            </w:r>
            <w:r>
              <w:rPr>
                <w:sz w:val="21"/>
              </w:rPr>
              <w:t>各区农副产品价格信息</w:t>
            </w:r>
            <w:r>
              <w:rPr>
                <w:sz w:val="21"/>
              </w:rPr>
              <w:t>（</w:t>
            </w:r>
            <w:r>
              <w:rPr>
                <w:sz w:val="21"/>
              </w:rPr>
              <w:t>http://fsdr.foshan.gov.cn/fsfgj/fhj/bmcx/jgcx/nfcp/tqjg/）定价。价格每个星期为一个周期，按佛山市公布的每周平均零售价作为本周的结算依据。</w:t>
            </w:r>
          </w:p>
          <w:p>
            <w:pPr>
              <w:pStyle w:val="null3"/>
              <w:ind w:firstLine="420"/>
              <w:jc w:val="left"/>
            </w:pPr>
            <w:r>
              <w:rPr>
                <w:sz w:val="21"/>
              </w:rPr>
              <w:t>如采购人采购的产品为以上</w:t>
            </w:r>
            <w:r>
              <w:rPr>
                <w:sz w:val="21"/>
              </w:rPr>
              <w:t>农副产品价格查询</w:t>
            </w:r>
            <w:r>
              <w:rPr>
                <w:sz w:val="21"/>
              </w:rPr>
              <w:t>品目以外的产品，其供货价格以中标人与采购人协商确定。</w:t>
            </w:r>
          </w:p>
          <w:p>
            <w:pPr>
              <w:pStyle w:val="null3"/>
              <w:jc w:val="both"/>
            </w:pPr>
            <w:r>
              <w:rPr>
                <w:sz w:val="21"/>
              </w:rPr>
              <w:t>3.</w:t>
            </w:r>
            <w:r>
              <w:rPr>
                <w:sz w:val="21"/>
              </w:rPr>
              <w:t>投标人的投标折扣率的有效报价范围：</w:t>
            </w:r>
            <w:r>
              <w:rPr>
                <w:sz w:val="21"/>
              </w:rPr>
              <w:t>0%﹤投标折扣率≤100%。投标结算系数必须为固定的报价（如75%），不得存在区间值（如75～80%）】，统一对本项目报一个投标结算系数，不接受有选择性报价，且所报的投标结算系数应当适用于每种食材。</w:t>
            </w:r>
          </w:p>
          <w:p>
            <w:pPr>
              <w:pStyle w:val="null3"/>
              <w:jc w:val="both"/>
            </w:pPr>
            <w:r>
              <w:rPr>
                <w:sz w:val="21"/>
              </w:rPr>
              <w:t>4.</w:t>
            </w:r>
            <w:r>
              <w:rPr>
                <w:sz w:val="21"/>
              </w:rPr>
              <w:t>（汇总各类供应品）每日的结算金额＝（各类供应品）每周平均零售价</w:t>
            </w:r>
            <w:r>
              <w:rPr>
                <w:sz w:val="21"/>
              </w:rPr>
              <w:t>×（各类供应品）每日实际供货量×中标折扣率。</w:t>
            </w:r>
          </w:p>
          <w:p>
            <w:pPr>
              <w:pStyle w:val="null3"/>
              <w:jc w:val="both"/>
            </w:pPr>
            <w:r>
              <w:rPr>
                <w:sz w:val="21"/>
              </w:rPr>
              <w:t>每月的结算金额＝（汇总各类供应品）每日的结算金额合计</w:t>
            </w:r>
          </w:p>
          <w:p>
            <w:pPr>
              <w:pStyle w:val="null3"/>
              <w:jc w:val="both"/>
            </w:pPr>
            <w:r>
              <w:rPr>
                <w:sz w:val="21"/>
              </w:rPr>
              <w:t>【例子：农副产品价格信息公布土豆的平均价是</w:t>
            </w:r>
            <w:r>
              <w:rPr>
                <w:sz w:val="21"/>
              </w:rPr>
              <w:t>3.4元/500克，供货量是5000克，中标折扣率（即中标人投标折扣率）是80%，则：土豆的结算金额=平均价×实际供货量×中标折扣率=3.4元/500克×5000克×80%=27.2元】</w:t>
            </w:r>
          </w:p>
          <w:p>
            <w:pPr>
              <w:pStyle w:val="null3"/>
              <w:jc w:val="both"/>
            </w:pPr>
            <w:r>
              <w:rPr>
                <w:sz w:val="21"/>
              </w:rPr>
              <w:t>5.</w:t>
            </w:r>
            <w:r>
              <w:rPr>
                <w:sz w:val="21"/>
              </w:rPr>
              <w:t>中标人以书面方式将供货结算价格表提交至用户方，经双方协商确定后，确认结算总价，结算总价一经确定，双方均不得随意修改。如个别物品报价表上没有报价的，需要填列价格的，必须经用户同意后方可执行。</w:t>
            </w:r>
          </w:p>
          <w:p>
            <w:pPr>
              <w:pStyle w:val="null3"/>
              <w:jc w:val="both"/>
            </w:pPr>
            <w:r>
              <w:rPr>
                <w:sz w:val="21"/>
                <w:b/>
              </w:rPr>
              <w:t>(七</w:t>
            </w:r>
            <w:r>
              <w:rPr>
                <w:sz w:val="21"/>
                <w:b/>
              </w:rPr>
              <w:t>）</w:t>
            </w:r>
            <w:r>
              <w:rPr>
                <w:sz w:val="21"/>
                <w:b/>
              </w:rPr>
              <w:t>服务期及交货地点</w:t>
            </w:r>
          </w:p>
          <w:p>
            <w:pPr>
              <w:pStyle w:val="null3"/>
              <w:jc w:val="both"/>
            </w:pPr>
            <w:r>
              <w:rPr>
                <w:sz w:val="21"/>
              </w:rPr>
              <w:t>1.</w:t>
            </w:r>
            <w:r>
              <w:rPr>
                <w:sz w:val="21"/>
              </w:rPr>
              <w:t>服务期：</w:t>
            </w:r>
            <w:r>
              <w:rPr>
                <w:sz w:val="21"/>
              </w:rPr>
              <w:t>1</w:t>
            </w:r>
            <w:r>
              <w:rPr>
                <w:sz w:val="21"/>
              </w:rPr>
              <w:t>年。</w:t>
            </w:r>
          </w:p>
          <w:p>
            <w:pPr>
              <w:pStyle w:val="null3"/>
              <w:jc w:val="both"/>
            </w:pPr>
            <w:r>
              <w:rPr>
                <w:sz w:val="21"/>
              </w:rPr>
              <w:t>2.</w:t>
            </w:r>
            <w:r>
              <w:rPr>
                <w:sz w:val="21"/>
              </w:rPr>
              <w:t>交货地点：采购人指定的地点。</w:t>
            </w:r>
          </w:p>
          <w:p>
            <w:pPr>
              <w:pStyle w:val="null3"/>
              <w:jc w:val="both"/>
            </w:pPr>
            <w:r>
              <w:rPr>
                <w:sz w:val="21"/>
                <w:b/>
              </w:rPr>
              <w:t>(</w:t>
            </w:r>
            <w:r>
              <w:rPr>
                <w:sz w:val="21"/>
                <w:b/>
              </w:rPr>
              <w:t>八</w:t>
            </w:r>
            <w:r>
              <w:rPr>
                <w:sz w:val="21"/>
                <w:b/>
              </w:rPr>
              <w:t>）</w:t>
            </w:r>
            <w:r>
              <w:rPr>
                <w:sz w:val="21"/>
                <w:b/>
              </w:rPr>
              <w:t>考核标准</w:t>
            </w:r>
          </w:p>
          <w:p>
            <w:pPr>
              <w:pStyle w:val="null3"/>
              <w:jc w:val="both"/>
            </w:pPr>
            <w:r>
              <w:rPr>
                <w:sz w:val="21"/>
              </w:rPr>
              <w:t>1.</w:t>
            </w:r>
            <w:r>
              <w:rPr>
                <w:sz w:val="21"/>
              </w:rPr>
              <w:t>本考核办法以每一个月为一个考核周期，考核满分为</w:t>
            </w:r>
            <w:r>
              <w:rPr>
                <w:sz w:val="21"/>
              </w:rPr>
              <w:t>100分，采购人将根据考核期间的货物供应量结合考核得分情况支付货款项。</w:t>
            </w:r>
          </w:p>
          <w:p>
            <w:pPr>
              <w:pStyle w:val="null3"/>
              <w:ind w:firstLine="210"/>
              <w:jc w:val="both"/>
            </w:pPr>
            <w:r>
              <w:rPr>
                <w:sz w:val="21"/>
              </w:rPr>
              <w:t>如中标人在考核中连续两次考核得分低于</w:t>
            </w:r>
            <w:r>
              <w:rPr>
                <w:sz w:val="21"/>
              </w:rPr>
              <w:t>80分（不含80分），采购人没收中标人履约保证金，并有权在主管部门批准的情况下取消其服务资格，对未完成的供货任务将重新进行招</w:t>
            </w:r>
            <w:r>
              <w:rPr>
                <w:sz w:val="21"/>
              </w:rPr>
              <w:t>标。</w:t>
            </w:r>
          </w:p>
          <w:tbl>
            <w:tblPr>
              <w:tblBorders>
                <w:top w:val="none" w:color="000000" w:sz="4"/>
                <w:left w:val="none" w:color="000000" w:sz="4"/>
                <w:bottom w:val="none" w:color="000000" w:sz="4"/>
                <w:right w:val="none" w:color="000000" w:sz="4"/>
                <w:insideH w:val="none"/>
                <w:insideV w:val="none"/>
              </w:tblBorders>
            </w:tblPr>
            <w:tblGrid>
              <w:gridCol w:w="701"/>
              <w:gridCol w:w="3681"/>
              <w:gridCol w:w="651"/>
              <w:gridCol w:w="538"/>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考核细则</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扣分值</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每次实际供货单价超过上一周的市场平均单价</w:t>
                  </w:r>
                  <w:r>
                    <w:rPr>
                      <w:sz w:val="21"/>
                    </w:rPr>
                    <w:t>10％（含）以内扣5分，10％（不含）至20％（不含）扣10分，20％（含）以上扣15分；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每次供应肉菜不提供残留农药合格证明扣</w:t>
                  </w:r>
                  <w:r>
                    <w:rPr>
                      <w:sz w:val="21"/>
                    </w:rPr>
                    <w:t>10分；每次不符合肉菜验收标准细则中任一条扣3分/条；</w:t>
                  </w:r>
                  <w:r>
                    <w:rPr>
                      <w:sz w:val="21"/>
                    </w:rPr>
                    <w:t>提供伪造、虚假的报告（无论是否中标人主观为之），每次扣</w:t>
                  </w:r>
                  <w:r>
                    <w:rPr>
                      <w:sz w:val="21"/>
                    </w:rPr>
                    <w:t>10 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在考核周期内没有按要求向采购人提供进货查验记录和出厂食品的检验报告每次扣</w:t>
                  </w:r>
                  <w:r>
                    <w:rPr>
                      <w:sz w:val="21"/>
                    </w:rPr>
                    <w:t>25 分,提供伪造、虚假的检验报告（无论是否中标人主观为之），每次扣10分；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每次早餐在</w:t>
                  </w:r>
                  <w:r>
                    <w:rPr>
                      <w:sz w:val="21"/>
                    </w:rPr>
                    <w:t>6:45 至 7:00 供货的扣 3 分；7:00 后供货的扣 6 分；每次午餐在 9:15 至 9:30 供货的扣 3 分；9:30 后供货的扣 6 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对采购人提出的整改意见不予理会的每次扣</w:t>
                  </w:r>
                  <w:r>
                    <w:rPr>
                      <w:sz w:val="21"/>
                    </w:rPr>
                    <w:t>5 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配送的食品存在偷工减料的情况每次扣</w:t>
                  </w:r>
                  <w:r>
                    <w:rPr>
                      <w:sz w:val="21"/>
                    </w:rPr>
                    <w:t>5 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配送的车辆不符合国家有关卫生标准每发现一次，扣</w:t>
                  </w:r>
                  <w:r>
                    <w:rPr>
                      <w:sz w:val="21"/>
                    </w:rPr>
                    <w:t>5分；</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如因肉菜质量问题造成集体卫生安全事故【</w:t>
                  </w:r>
                  <w:r>
                    <w:rPr>
                      <w:sz w:val="21"/>
                    </w:rPr>
                    <w:t>5 人（含） 或以上属于集体卫生安全事故】，中标人须负一切责任并且采购人有权利取消其服务资格。</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采购人认为应当对中标人进行考核的其他内容。</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3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扣分合计</w:t>
                  </w:r>
                </w:p>
              </w:tc>
              <w:tc>
                <w:tcPr>
                  <w:tcW w:type="dxa" w:w="11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8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考核人</w:t>
                  </w:r>
                </w:p>
              </w:tc>
              <w:tc>
                <w:tcPr>
                  <w:tcW w:type="dxa" w:w="11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076"/>
          </w:tcPr>
          <w:p/>
        </w:tc>
        <w:tc>
          <w:tcPr>
            <w:tcW w:type="dxa" w:w="415"/>
          </w:tcPr>
          <w:p>
            <w:pPr>
              <w:pStyle w:val="null3"/>
            </w:pPr>
            <w:r>
              <w:rPr/>
              <w:t>2</w:t>
            </w:r>
          </w:p>
        </w:tc>
        <w:tc>
          <w:tcPr>
            <w:tcW w:type="dxa" w:w="5814"/>
          </w:tcPr>
          <w:p>
            <w:pPr>
              <w:pStyle w:val="null3"/>
              <w:jc w:val="both"/>
            </w:pPr>
            <w:r>
              <w:rPr>
                <w:sz w:val="21"/>
              </w:rPr>
              <w:t>投标人根据本项目</w:t>
            </w:r>
            <w:r>
              <w:rPr>
                <w:sz w:val="21"/>
              </w:rPr>
              <w:t>“第二章 采购需求”中的</w:t>
            </w:r>
            <w:r>
              <w:rPr>
                <w:sz w:val="21"/>
                <w:b/>
              </w:rPr>
              <w:t>技术标准与要求</w:t>
            </w:r>
            <w:r>
              <w:rPr>
                <w:sz w:val="21"/>
                <w:b/>
              </w:rPr>
              <w:t>编制服务方案，包括但不限于：</w:t>
            </w:r>
            <w:r>
              <w:rPr>
                <w:sz w:val="21"/>
              </w:rPr>
              <w:t>项目人员配置方案</w:t>
            </w:r>
            <w:r>
              <w:rPr>
                <w:sz w:val="21"/>
              </w:rPr>
              <w:t>、投入本项目的种养殖</w:t>
            </w:r>
            <w:r>
              <w:rPr>
                <w:sz w:val="21"/>
              </w:rPr>
              <w:t>基地</w:t>
            </w:r>
            <w:r>
              <w:rPr>
                <w:sz w:val="21"/>
              </w:rPr>
              <w:t>保障措施方案、投入本项目的检测设备、</w:t>
            </w:r>
            <w:r>
              <w:rPr>
                <w:sz w:val="21"/>
              </w:rPr>
              <w:t>食品安全责任险保障方案、</w:t>
            </w:r>
            <w:r>
              <w:rPr>
                <w:sz w:val="21"/>
              </w:rPr>
              <w:t>货物质量控制方案</w:t>
            </w:r>
            <w:r>
              <w:rPr>
                <w:sz w:val="21"/>
              </w:rPr>
              <w:t>(包括</w:t>
            </w:r>
            <w:r>
              <w:rPr>
                <w:sz w:val="21"/>
              </w:rPr>
              <w:t>货物来源、加工、包装、保存、运输各环节</w:t>
            </w:r>
            <w:r>
              <w:rPr>
                <w:sz w:val="21"/>
              </w:rPr>
              <w:t>)</w:t>
            </w:r>
            <w:r>
              <w:rPr>
                <w:sz w:val="21"/>
              </w:rPr>
              <w:t>、服务便利性（</w:t>
            </w:r>
            <w:r>
              <w:rPr>
                <w:sz w:val="21"/>
              </w:rPr>
              <w:t>对本项目的熟悉程度、对配送供货时间的快慢、配送的便利性、配送的服务承诺</w:t>
            </w:r>
            <w:r>
              <w:rPr>
                <w:sz w:val="21"/>
              </w:rPr>
              <w:t>）、售后服务及应急方案（</w:t>
            </w:r>
            <w:r>
              <w:rPr>
                <w:sz w:val="21"/>
              </w:rPr>
              <w:t>包含食物中毒事故或肠道病等应急处理、采购人有紧急会议或接待或其他紧急情况需要临时增加食材数量的应急处理等</w:t>
            </w:r>
            <w:r>
              <w:rPr>
                <w:sz w:val="21"/>
              </w:rPr>
              <w:t>）、</w:t>
            </w:r>
            <w:r>
              <w:rPr>
                <w:sz w:val="21"/>
              </w:rPr>
              <w:t>出现产品质量问题退换货方案</w:t>
            </w:r>
            <w:r>
              <w:rPr>
                <w:sz w:val="21"/>
              </w:rPr>
              <w:t>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佛山市南海区狮山镇党政和人大办公室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采购机构代理服务收费标准：以本项目采购预算金额作为采购代理服务费的计算基数，按本项目协议“招标代理费收费标准”中规定的“服务类”标准计收。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投标人特别注意，投标人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市场监督管理机关吊销营业执照；构成犯罪的，依法追究刑事责任。 投标人应承诺以下内容真实，并如若中标，同意采购人或其委托的代理机构将下述应公示的内容予以公开：营业执照、资质证书、项目业绩、检验检测报告、履约验收报告及评价、社保证明、设备发票、职称、各种证件（身份证除外）、货物的规格型号及配置参数等。 （2）投标人应按《佛山市财政局关于进一步规范政府采购活动中落实政府采购促进中小企业发展政策的通知》要求规范填写《中小企业声明函》，如填写内容与实际不符的以虚假材料谋取中标判定。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佛山市公共资源交易中心南海分中心网站 （http://www.nanhai.gov.cn/fsnhq/bmdh/sydw/ggzyjyzx/jyxx/）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佛山市公共资源交易中心南海分中心网站 （http://www.nanhai.gov.cn/fsnhq/bmdh/sydw/ggzyjyzx/jyxx/）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麦先生</w:t>
      </w:r>
    </w:p>
    <w:p>
      <w:pPr>
        <w:pStyle w:val="null3"/>
        <w:ind w:firstLine="480"/>
      </w:pPr>
      <w:r>
        <w:rPr/>
        <w:t>电话：</w:t>
      </w:r>
      <w:r>
        <w:rPr/>
        <w:t>0757-86223223</w:t>
      </w:r>
    </w:p>
    <w:p>
      <w:pPr>
        <w:pStyle w:val="null3"/>
        <w:ind w:firstLine="480"/>
      </w:pPr>
      <w:r>
        <w:rPr/>
        <w:t>传真：</w:t>
      </w:r>
      <w:r>
        <w:rPr/>
        <w:t>0757-86223223</w:t>
      </w:r>
    </w:p>
    <w:p>
      <w:pPr>
        <w:pStyle w:val="null3"/>
        <w:ind w:firstLine="480"/>
      </w:pPr>
      <w:r>
        <w:rPr/>
        <w:t>邮箱：</w:t>
      </w:r>
      <w:r>
        <w:rPr/>
        <w:t>gd_jszx@126.com</w:t>
      </w:r>
    </w:p>
    <w:p>
      <w:pPr>
        <w:pStyle w:val="null3"/>
        <w:ind w:firstLine="480"/>
      </w:pPr>
      <w:r>
        <w:rPr/>
        <w:t>地址：</w:t>
      </w:r>
      <w:r>
        <w:rPr/>
        <w:t>佛山市南海区桂城街道桂平中路65号鸿晖都市产业新城4座313房之一</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狮山镇政府片区饭堂食材配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采购包1（狮山镇政府片区饭堂食材配送项目）：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采购包1（狮山镇政府片区饭堂食材配送项目）：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时间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满足其中一点即可）：（1）提供2023年或2024年度财务状况报告，如响应供应商为新注册成立，则提供成立至今的月或季度财务状况报告复印件；（2）财政部门认可的政府采购专业担保机构出具的投标担保函；（3）基本开户银行出具的资信证明（要求：投标截止之日前6个月内出具且在有效期内的，能够清晰反映投标人的商业信誉情况，如成立时间不足6个月的，按成立时间提供，如资信证明不能体现基本开户账户的，应另附开户许可证，或银行开具的《基本存款账户信息》或其他相关证明资料；（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进行承诺或提供《政府采购供应商资格信用承诺函》（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管理关系的不同投标人，不得同时参加本采购项目（或采购包） 投标（响应）。 为本项目提供整体设计、 规范编制或者项目管理、 监理、 检测等服务的投标人， 不得再参与本项目投标（响应）。 投标（报价） 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投标人须持有有效的《食品经营许可证》或食品经营许可（备案）证明，提供证书扫描件；如供应商的《食品经营许可证》与营业执照合并办理的，提供扫描营业执照二维码后的有效备案信息截图。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本项目属于整体专门面向中小企业（本项目采购标的对应的小微企业划分标准所属行业为：批发业）。监狱企业、残疾人福利性单位视同小型、微型企业。 （1）中小企业评审及《中小企业声明函》填写要求：本采购包为服务类项目，供应商应提供对应类别的《中小企业声明函》。供应商应当对其出具的《中小企业声明函》真实性负责，若有虚假将追究其责任。（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采购包1（狮山镇政府片区饭堂食材配送项目）：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在采购文件规定的报价范围内报价</w:t>
            </w:r>
          </w:p>
        </w:tc>
      </w:tr>
      <w:tr>
        <w:tc>
          <w:tcPr>
            <w:tcW w:type="dxa" w:w="890"/>
          </w:tcPr>
          <w:p>
            <w:pPr>
              <w:pStyle w:val="null3"/>
            </w:pPr>
            <w:r>
              <w:rPr/>
              <w:t>2</w:t>
            </w:r>
          </w:p>
        </w:tc>
        <w:tc>
          <w:tcPr>
            <w:tcW w:type="dxa" w:w="3178"/>
          </w:tcPr>
          <w:p>
            <w:pPr>
              <w:pStyle w:val="null3"/>
            </w:pPr>
            <w:r>
              <w:rPr/>
              <w:t>报价有效期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采购包1(狮山镇政府片区饭堂食材配送项目):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项目人员配置方案 (6.0分)</w:t>
            </w:r>
          </w:p>
        </w:tc>
        <w:tc>
          <w:tcPr>
            <w:tcW w:type="dxa" w:w="5076"/>
          </w:tcPr>
          <w:p>
            <w:pPr>
              <w:pStyle w:val="null3"/>
              <w:jc w:val="left"/>
            </w:pPr>
            <w:r>
              <w:rPr/>
              <w:t>投标人拟投入本项目的人员中： （1）具有有效的广东省食品安全管理人员考试合格证明（类别等级：高级食品销售考试）的，每提供一个得1分；（类别等级：中级食品销售考试），每提供一个得0.5分，最高得4分。 （2）具有有效的农产品质量安全检测人员证书，每提供一个得1分，最高得2分。 注：提供相关证书扫描件以及招标公告发布之日起近6个月内任意一个月的在本单位购买社会保险证明材料扫描件，未提供或提供不齐全的不得分。</w:t>
            </w:r>
          </w:p>
        </w:tc>
      </w:tr>
      <w:tr>
        <w:tc>
          <w:tcPr>
            <w:tcW w:type="dxa" w:w="922"/>
            <w:gridSpan w:val="2"/>
            <w:vMerge/>
          </w:tcPr>
          <w:p/>
        </w:tc>
        <w:tc>
          <w:tcPr>
            <w:tcW w:type="dxa" w:w="2307"/>
          </w:tcPr>
          <w:p>
            <w:pPr>
              <w:pStyle w:val="null3"/>
              <w:jc w:val="left"/>
            </w:pPr>
            <w:r>
              <w:rPr/>
              <w:t>投入本项目的种养殖基地保障措施方案 (5.0分)</w:t>
            </w:r>
          </w:p>
        </w:tc>
        <w:tc>
          <w:tcPr>
            <w:tcW w:type="dxa" w:w="5076"/>
          </w:tcPr>
          <w:p>
            <w:pPr>
              <w:pStyle w:val="null3"/>
              <w:jc w:val="left"/>
            </w:pPr>
            <w:r>
              <w:rPr/>
              <w:t>对种植基地情况进行评审： （1）种植基地≥3000亩的，得5分。 （2）3000亩&gt;种植基地≥2000亩，得3分。 （3）2000亩&gt;种植基地≥1000亩，得1分。 （4）种植基地&lt;1000亩，不得分。 注：本项最高5分。 提供以下资料扫描件加盖投标人公章：如为自有的，提供产权证明；如为租赁的，提供租赁合同、产权证明（或出租方出具的使用证明）。以种植基地累计计算的面积作为评审面积。面积单位不同的，投标人须在投标文件中自行换算成评审单位，并作出说明。不提供证明材料或提供不足或未能有效反映评审内容的，该种植基地不计入核算范围。租赁合同的期限须覆盖本采购包服务期，如未覆盖本采购包服务期的，须提供承诺函（格式自拟），承诺保证续签至服务期结束，上述资料须加盖供应商公章。</w:t>
            </w:r>
          </w:p>
        </w:tc>
      </w:tr>
      <w:tr>
        <w:tc>
          <w:tcPr>
            <w:tcW w:type="dxa" w:w="922"/>
            <w:gridSpan w:val="2"/>
            <w:vMerge/>
          </w:tcPr>
          <w:p/>
        </w:tc>
        <w:tc>
          <w:tcPr>
            <w:tcW w:type="dxa" w:w="2307"/>
          </w:tcPr>
          <w:p>
            <w:pPr>
              <w:pStyle w:val="null3"/>
              <w:jc w:val="left"/>
            </w:pPr>
            <w:r>
              <w:rPr/>
              <w:t>投入本项目的检测设备 (6.0分)</w:t>
            </w:r>
          </w:p>
        </w:tc>
        <w:tc>
          <w:tcPr>
            <w:tcW w:type="dxa" w:w="5076"/>
          </w:tcPr>
          <w:p>
            <w:pPr>
              <w:pStyle w:val="null3"/>
              <w:jc w:val="left"/>
            </w:pPr>
            <w:r>
              <w:rPr/>
              <w:t>投标人设立的自有食品安全检验室仪器配置情况： （1）微生物检测仪； （2）农药残留检测仪； （3）水质重金属检测仪； （4）细菌检测仪； （5）食品综合分析仪； （6）多功能综合分析仪； （7）食品重金属检测仪； （8）食品添加剂检测仪； （9）培养箱； （10）显微镜等检验室仪器。 上述每项最高得1分，合计最高得6分。 注：须提供相应设备的购买发票扫描件及设备照片为证明材料，不提供不得分。</w:t>
            </w:r>
          </w:p>
        </w:tc>
      </w:tr>
      <w:tr>
        <w:tc>
          <w:tcPr>
            <w:tcW w:type="dxa" w:w="922"/>
            <w:gridSpan w:val="2"/>
            <w:vMerge/>
          </w:tcPr>
          <w:p/>
        </w:tc>
        <w:tc>
          <w:tcPr>
            <w:tcW w:type="dxa" w:w="2307"/>
          </w:tcPr>
          <w:p>
            <w:pPr>
              <w:pStyle w:val="null3"/>
              <w:jc w:val="left"/>
            </w:pPr>
            <w:r>
              <w:rPr/>
              <w:t>食品安全责任险保障方案 (6.0分)</w:t>
            </w:r>
          </w:p>
        </w:tc>
        <w:tc>
          <w:tcPr>
            <w:tcW w:type="dxa" w:w="5076"/>
          </w:tcPr>
          <w:p>
            <w:pPr>
              <w:pStyle w:val="null3"/>
              <w:jc w:val="left"/>
            </w:pPr>
            <w:r>
              <w:rPr/>
              <w:t>根据食品安全责任险保额进行综合评审： （1）食品安全责任险保额≥1亿，得6分； （2）1亿＞食品安全责任险保额≥5000万，得3分； （3）5000万＞食品安全责任险保额≥3000万，得1分； （4）3000万＞食品安全责任险保额，得0分。 注：须提食品安全责任险的保险单及发票扫描件加盖投标人公章，保险额均以人民币计算。保险期须覆盖本项目服务期，若保险单未能覆盖本项目服务期，须提供续期承诺函（承诺内容包含服务期，并承诺不低于原投标承诺保额），格式自拟。</w:t>
            </w:r>
          </w:p>
        </w:tc>
      </w:tr>
      <w:tr>
        <w:tc>
          <w:tcPr>
            <w:tcW w:type="dxa" w:w="922"/>
            <w:gridSpan w:val="2"/>
            <w:vMerge/>
          </w:tcPr>
          <w:p/>
        </w:tc>
        <w:tc>
          <w:tcPr>
            <w:tcW w:type="dxa" w:w="2307"/>
          </w:tcPr>
          <w:p>
            <w:pPr>
              <w:pStyle w:val="null3"/>
              <w:jc w:val="left"/>
            </w:pPr>
            <w:r>
              <w:rPr/>
              <w:t>货物质量控制方案 (8.0分)</w:t>
            </w:r>
          </w:p>
        </w:tc>
        <w:tc>
          <w:tcPr>
            <w:tcW w:type="dxa" w:w="5076"/>
          </w:tcPr>
          <w:p>
            <w:pPr>
              <w:pStyle w:val="null3"/>
              <w:jc w:val="left"/>
            </w:pPr>
            <w:r>
              <w:rPr/>
              <w:t>根据各投标人对本项目的货物质量控制方案(包括货物来源、加工、包装、保存、运输各环节)等进行评审。 （1）投标人货物来源、加工、包装、保存、运输各环节的质量保证措施合理，保证措施有力的，得8分； （2）投标人货物来源、加工、包装、保存、运输各环节的质量保证措施较为合理，有较好的保证措施的，得5分； （3）投标人货物来源、加工、包装、保存、运输各环节的质量保证措施基本合理，保证措施一般的，得3分。 （4）投标人货物来源、加工、包装、保存、运输各环节的质量保证措施不够合理，保证措施不够完善的，得1分。 （5）未提供方案得0分。</w:t>
            </w:r>
          </w:p>
        </w:tc>
      </w:tr>
      <w:tr>
        <w:tc>
          <w:tcPr>
            <w:tcW w:type="dxa" w:w="922"/>
            <w:gridSpan w:val="2"/>
            <w:vMerge/>
          </w:tcPr>
          <w:p/>
        </w:tc>
        <w:tc>
          <w:tcPr>
            <w:tcW w:type="dxa" w:w="2307"/>
          </w:tcPr>
          <w:p>
            <w:pPr>
              <w:pStyle w:val="null3"/>
              <w:jc w:val="left"/>
            </w:pPr>
            <w:r>
              <w:rPr/>
              <w:t>服务便利性 (7.0分)</w:t>
            </w:r>
          </w:p>
        </w:tc>
        <w:tc>
          <w:tcPr>
            <w:tcW w:type="dxa" w:w="5076"/>
          </w:tcPr>
          <w:p>
            <w:pPr>
              <w:pStyle w:val="null3"/>
              <w:jc w:val="left"/>
            </w:pPr>
            <w:r>
              <w:rPr/>
              <w:t>根据各投标人对本项目的熟悉程度、对配送供货时间的快慢、配送的便利性、配送的服务承诺等进行评审。 1、投标人对本项目非常熟悉，供货时间短，配送便利性高，配送服务承诺具体、能完全满足本项目的要求，得7分； 2、投标人对本项目熟悉，供货时间较短的，配送便利性一般，配送服务承诺较好，满足本项目的要求，得4分； 3、投标人对本项目不熟悉，供货时间长，配送便利性差，配送服务承诺差，得2分。 4、不提供，不得分。</w:t>
            </w:r>
          </w:p>
        </w:tc>
      </w:tr>
      <w:tr>
        <w:tc>
          <w:tcPr>
            <w:tcW w:type="dxa" w:w="922"/>
            <w:gridSpan w:val="2"/>
            <w:vMerge/>
          </w:tcPr>
          <w:p/>
        </w:tc>
        <w:tc>
          <w:tcPr>
            <w:tcW w:type="dxa" w:w="2307"/>
          </w:tcPr>
          <w:p>
            <w:pPr>
              <w:pStyle w:val="null3"/>
              <w:jc w:val="left"/>
            </w:pPr>
            <w:r>
              <w:rPr/>
              <w:t>售后服务及应急方案 (5.0分)</w:t>
            </w:r>
          </w:p>
        </w:tc>
        <w:tc>
          <w:tcPr>
            <w:tcW w:type="dxa" w:w="5076"/>
          </w:tcPr>
          <w:p>
            <w:pPr>
              <w:pStyle w:val="null3"/>
              <w:jc w:val="left"/>
            </w:pPr>
            <w:r>
              <w:rPr/>
              <w:t>据投标人针对本项目的突发事件应急处理预案及措施方案（包含食物中毒事故或肠道病等应急处理、采购人有紧急会议或接待或其他紧急情况需要临时增加食材数量的应急处理等）进行评价： （1）应急服务方案内容完整，临时加急供货计划安排科学合理，食物事故处理以人为本，操作具体可行，得5分； （2）应急服务方案内容具体，临时加急供货计划安排合理，有基本的食物事故处理操作且有一定可行性，得3分； （3）应急服务方案内容简单，有基础的临时加急供货计划安排，食物事故处理操作不可行，得1分； （4）无提供或其他情况，得0分。 注：须提供售后服务认证体系证书及售后服务人员售后服务管理师资格证书扫描件并加盖投标人公章，不提供不得分。</w:t>
            </w:r>
          </w:p>
        </w:tc>
      </w:tr>
      <w:tr>
        <w:tc>
          <w:tcPr>
            <w:tcW w:type="dxa" w:w="922"/>
            <w:gridSpan w:val="2"/>
            <w:vMerge/>
          </w:tcPr>
          <w:p/>
        </w:tc>
        <w:tc>
          <w:tcPr>
            <w:tcW w:type="dxa" w:w="2307"/>
          </w:tcPr>
          <w:p>
            <w:pPr>
              <w:pStyle w:val="null3"/>
              <w:jc w:val="left"/>
            </w:pPr>
            <w:r>
              <w:rPr/>
              <w:t>出现产品质量问题退换货方案 (7.0分)</w:t>
            </w:r>
          </w:p>
        </w:tc>
        <w:tc>
          <w:tcPr>
            <w:tcW w:type="dxa" w:w="5076"/>
          </w:tcPr>
          <w:p>
            <w:pPr>
              <w:pStyle w:val="null3"/>
              <w:jc w:val="left"/>
            </w:pPr>
            <w:r>
              <w:rPr/>
              <w:t>根据投标人提供的出现产品质量问题退换货方案进行评审： （1）方案完善清晰，能适配采购人管理制度要求，出现产品质量问题退换货承诺对本项目有明显针对性，紧贴本项目特点，得7分； 方案具体，可配合采购人管理要求，出现产品质量问题退换货承诺对本项目有一定的针对性，有贴合本项目特点，得4分； （3）有基本的方案，出现产品质量问题退换货承诺一般，与本项目特点有不符，得1分；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投标人追溯情况 (2.0分)</w:t>
            </w:r>
          </w:p>
        </w:tc>
        <w:tc>
          <w:tcPr>
            <w:tcW w:type="dxa" w:w="5076"/>
          </w:tcPr>
          <w:p>
            <w:pPr>
              <w:pStyle w:val="null3"/>
              <w:jc w:val="left"/>
            </w:pPr>
            <w:r>
              <w:rPr/>
              <w:t>（1）投标人已加入《国家农产品质量安全追溯管理信息平台》能提供国家追溯平台生产经营主体注册信息表及国家农产品质量安全追溯管理信息平台截图的得2分； （2）投标人已加入省级《农产品质量安全追溯管理平台》能提供省级农产品质量安全追溯管理平台截图及拥有食用农产品合格证得1分； （3）不提供不得分。 本项最高得2分。 注：须提供信息平台截图等证明材料扫描件并加盖投标人公章，不提供不得分。</w:t>
            </w:r>
          </w:p>
        </w:tc>
      </w:tr>
      <w:tr>
        <w:tc>
          <w:tcPr>
            <w:tcW w:type="dxa" w:w="922"/>
            <w:gridSpan w:val="2"/>
            <w:vMerge/>
          </w:tcPr>
          <w:p/>
        </w:tc>
        <w:tc>
          <w:tcPr>
            <w:tcW w:type="dxa" w:w="2307"/>
          </w:tcPr>
          <w:p>
            <w:pPr>
              <w:pStyle w:val="null3"/>
              <w:jc w:val="left"/>
            </w:pPr>
            <w:r>
              <w:rPr/>
              <w:t>企业认证 (10.0分)</w:t>
            </w:r>
          </w:p>
        </w:tc>
        <w:tc>
          <w:tcPr>
            <w:tcW w:type="dxa" w:w="5076"/>
          </w:tcPr>
          <w:p>
            <w:pPr>
              <w:pStyle w:val="null3"/>
              <w:jc w:val="left"/>
            </w:pPr>
            <w:r>
              <w:rPr/>
              <w:t>投标人具有： 1投标人具有良好的环境管理体系，达到GB/T24001-2016、 ISO14001:2015达到的要求，并具有环境管理体系认证证书。 2、投标人具有良好的职业健康安全管理体系，达到GB/T45001-2020 、 ISO45001:2018的要求，并获得职业健康安全管理体系认证证书。 3、投标人具有良好的质量管理体系，达到GB/T19001-2016 、 ISO9001:2015的要求，并提供质量管理体系认证证书。 4、投标人获得食品安全管理体系认证证书。 5、投标人HACCP危害分析与关键控制点体系认证证书。 6、投标人企业应急管理规范完善，达到 GB/T 37228-2018、CRCESS1001-2021 的要求，并获得相对应的“企业应急管理规范认证证书”。 7、投标人具备完善的食品配送操作规程体系，达到GB/T33129-2016、SB/T10428-2007、CTSSES1001-2019的要求，并获得相对应的“食品配送操作规程体系认证证书”。 8、投标人顾客满意度较高，达到GB/T19012-2019、GB/T19014-2019、CCCH1001-2020的要求，并获得相对应的“顾客满意度评价体系认证证书”。 9、投标人肉类冷链物流作业规范，达到WB/T 1059-2016、CRCESS1001-2021的要求，并获得相对应的“肉类冷链物流作业规范认证证书”。 10、投标人具备完善的生鲜农产品供应商服务规范体系，达到GB/T35105-2017、SB/T10873-2012、CTSSES1001-2019的要求，并获得相对应的“生鲜农产品供应商服务规范体系认证证书”。 以上证书要求每符合一项得1分。 备注：须提供上述有效期内的证书扫描件，同时提供国家认证认可监督管理委员会信息中心的认证认可业务信息统一查询平台（http://cx.cnca.cn/)中查询其证书信息的网页扫描件并加盖投标人公章，不提供或提供不全的不得分。</w:t>
            </w:r>
          </w:p>
        </w:tc>
      </w:tr>
      <w:tr>
        <w:tc>
          <w:tcPr>
            <w:tcW w:type="dxa" w:w="922"/>
            <w:gridSpan w:val="2"/>
            <w:vMerge/>
          </w:tcPr>
          <w:p/>
        </w:tc>
        <w:tc>
          <w:tcPr>
            <w:tcW w:type="dxa" w:w="2307"/>
          </w:tcPr>
          <w:p>
            <w:pPr>
              <w:pStyle w:val="null3"/>
              <w:jc w:val="left"/>
            </w:pPr>
            <w:r>
              <w:rPr/>
              <w:t>货物存储能力 (5.0分)</w:t>
            </w:r>
          </w:p>
        </w:tc>
        <w:tc>
          <w:tcPr>
            <w:tcW w:type="dxa" w:w="5076"/>
          </w:tcPr>
          <w:p>
            <w:pPr>
              <w:pStyle w:val="null3"/>
              <w:jc w:val="left"/>
            </w:pPr>
            <w:r>
              <w:rPr/>
              <w:t>冷库设备仓储仓库总容积： （1）冷库总容积≥3000立方米的，得5分； （2）3000立方米≥冷库总容积＞1500立方米，得3分； （3）1500立方米≥冷库总容积＞800立方米，得1分； （4）其他情况不得分。 注：须提供冷库的施工协议及产权证明或租赁合同（或村委出具的用地证明），提供第三方场地面积的测绘报告及冷库平面图等扫描件并加盖投标人公章为准，冷库容积以第三方场地面积的测绘报告显示的面积为准，不提供或提供不全的不得分。租赁合同的期限须覆盖本采购包服务期，如未覆盖本采购包服务期的，须提供承诺函（格式自拟），承诺保证续签至服务期结束，上述资料须加盖供应商公章。</w:t>
            </w:r>
          </w:p>
        </w:tc>
      </w:tr>
      <w:tr>
        <w:tc>
          <w:tcPr>
            <w:tcW w:type="dxa" w:w="922"/>
            <w:gridSpan w:val="2"/>
            <w:vMerge/>
          </w:tcPr>
          <w:p/>
        </w:tc>
        <w:tc>
          <w:tcPr>
            <w:tcW w:type="dxa" w:w="2307"/>
          </w:tcPr>
          <w:p>
            <w:pPr>
              <w:pStyle w:val="null3"/>
              <w:jc w:val="left"/>
            </w:pPr>
            <w:r>
              <w:rPr/>
              <w:t>供应保障措施 (6.0分)</w:t>
            </w:r>
          </w:p>
        </w:tc>
        <w:tc>
          <w:tcPr>
            <w:tcW w:type="dxa" w:w="5076"/>
          </w:tcPr>
          <w:p>
            <w:pPr>
              <w:pStyle w:val="null3"/>
              <w:jc w:val="left"/>
            </w:pPr>
            <w:r>
              <w:rPr/>
              <w:t>根据投标人设有的配送场地面积（包括分拣加工场所、检测检验场所、仓库等）进行评分： （1）面积≥5000平方米的得6分； （2）3000平方米≤面积在＜5000平方米的得4分； （3）1000平方米≤面积在＜3000平方米的得2分； （4）面积＜1000平方米的得1分； （5）没有配送场地的不得分。 注：1）配送场地为投标人自有的，须提房产证明材料和买卖房产合同复印件及第三方场地面积的测绘报告； 2）配送场地为投标人租赁的，须提供房产证明材料（或提供村居委出具的场地证明）和租赁合同扫描件件及第三方场地面积的测绘报告；租赁合同的期限须覆盖本采购包服务期，如未覆盖本采购包服务期的，须提供承诺函（格式自拟），承诺保证续签至服务期结束，上述资料须加盖供应商公章。 3）配送场地面积以第三方场地面积的测绘报告显示的面积为准； 4）须提供证明材料扫描件并加盖投标人公章，未完整提供上述有效证明材料的不得分。</w:t>
            </w:r>
          </w:p>
        </w:tc>
      </w:tr>
      <w:tr>
        <w:tc>
          <w:tcPr>
            <w:tcW w:type="dxa" w:w="922"/>
            <w:gridSpan w:val="2"/>
            <w:vMerge/>
          </w:tcPr>
          <w:p/>
        </w:tc>
        <w:tc>
          <w:tcPr>
            <w:tcW w:type="dxa" w:w="2307"/>
          </w:tcPr>
          <w:p>
            <w:pPr>
              <w:pStyle w:val="null3"/>
              <w:jc w:val="left"/>
            </w:pPr>
            <w:r>
              <w:rPr/>
              <w:t>配送能力运输能力 (7.0分)</w:t>
            </w:r>
          </w:p>
        </w:tc>
        <w:tc>
          <w:tcPr>
            <w:tcW w:type="dxa" w:w="5076"/>
          </w:tcPr>
          <w:p>
            <w:pPr>
              <w:pStyle w:val="null3"/>
              <w:jc w:val="left"/>
            </w:pPr>
            <w:r>
              <w:rPr/>
              <w:t>投标人配备物流运输队伍、专业配送车辆数量情况： （1）配送车辆（非冷藏车、冷链车）： 1）配送车辆每拥有1台得1分，最高得5分； （2）冷藏车、冷链车： 1）配备配送车辆每拥有1台得0.5分，最高得2分； 2）不配备配送车辆，得0分； 注：自有的须提供以投标人名义的机动车行驶证或登记证扫描件、车辆照片。租赁的提供租赁合同、机动车行驶证或登记证、租金发票扫描件和车辆照片等加盖投标人公章。冷藏车/冷链车还需提供有效期内第三方出具的车辆校准证书及校准结果等扫描件加盖投标人公章作为证明材料。租赁合同的期限须覆盖本采购包服务期，如未覆盖本采购包服务期的，须提供承诺函（格式自拟），承诺保证续签至服务期结束，上述资料须加盖供应商公章。</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投标人自2022年1月1日（以合同签订时间为准）至今，以投标人名义承接过的食材配送类项目情况： (1)每提供1项业绩，得2分，最高得10分； (2)不提供或提供不全，不得分； 注：须提供以上业绩对应合同关键页（包括合同签订时间、服务内容、双方盖章关键页）扫描件并加盖投标人公章。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合同书</w:t>
      </w:r>
    </w:p>
    <w:p>
      <w:pPr>
        <w:pStyle w:val="null3"/>
        <w:jc w:val="center"/>
      </w:pPr>
      <w:r>
        <w:rPr>
          <w:sz w:val="24"/>
          <w:b/>
        </w:rPr>
        <w:t>项目编号：</w:t>
      </w:r>
      <w:r>
        <w:rPr>
          <w:sz w:val="21"/>
          <w:b/>
          <w:u w:val="single"/>
        </w:rPr>
        <w:t xml:space="preserve">                   </w:t>
      </w:r>
    </w:p>
    <w:p>
      <w:pPr>
        <w:pStyle w:val="null3"/>
        <w:ind w:firstLine="1205"/>
        <w:jc w:val="both"/>
      </w:pPr>
      <w:r>
        <w:rPr>
          <w:sz w:val="24"/>
          <w:b/>
        </w:rPr>
        <w:t>项目名称：</w:t>
      </w:r>
      <w:r>
        <w:rPr>
          <w:sz w:val="24"/>
          <w:b/>
          <w:u w:val="single"/>
        </w:rPr>
        <w:t>狮山镇政府片区饭堂食材配送项目</w:t>
      </w:r>
    </w:p>
    <w:p>
      <w:pPr>
        <w:pStyle w:val="null3"/>
        <w:jc w:val="center"/>
      </w:pPr>
      <w:r>
        <w:rPr/>
        <w:t xml:space="preserve"> </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4"/>
        <w:gridCol w:w="6656"/>
      </w:tblGrid>
      <w:tr>
        <w:tc>
          <w:tcPr>
            <w:tcW w:type="dxa" w:w="16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66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狮山镇政府片区饭堂食材配送项目</w:t>
            </w:r>
            <w:r>
              <w:rPr>
                <w:sz w:val="21"/>
                <w:u w:val="single"/>
              </w:rPr>
              <w:t xml:space="preserve">              </w:t>
            </w:r>
          </w:p>
        </w:tc>
      </w:tr>
      <w:tr>
        <w:tc>
          <w:tcPr>
            <w:tcW w:type="dxa" w:w="16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66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r>
        <w:tc>
          <w:tcPr>
            <w:tcW w:type="dxa" w:w="16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w:t>
            </w:r>
            <w:r>
              <w:rPr>
                <w:sz w:val="21"/>
                <w:b/>
              </w:rPr>
              <w:t xml:space="preserve">  </w:t>
            </w:r>
            <w:r>
              <w:rPr>
                <w:sz w:val="21"/>
                <w:b/>
              </w:rPr>
              <w:t>方：</w:t>
            </w:r>
          </w:p>
        </w:tc>
        <w:tc>
          <w:tcPr>
            <w:tcW w:type="dxa" w:w="66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佛山市南海区狮山镇党政和人大办公室</w:t>
            </w:r>
            <w:r>
              <w:rPr>
                <w:sz w:val="21"/>
                <w:u w:val="single"/>
              </w:rPr>
              <w:t xml:space="preserve">    </w:t>
            </w:r>
          </w:p>
        </w:tc>
      </w:tr>
      <w:tr>
        <w:tc>
          <w:tcPr>
            <w:tcW w:type="dxa" w:w="16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21"/>
                <w:b/>
              </w:rPr>
              <w:t xml:space="preserve">  </w:t>
            </w:r>
            <w:r>
              <w:rPr>
                <w:sz w:val="21"/>
                <w:b/>
              </w:rPr>
              <w:t>方：</w:t>
            </w:r>
          </w:p>
        </w:tc>
        <w:tc>
          <w:tcPr>
            <w:tcW w:type="dxa" w:w="66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（中标人）</w:t>
            </w:r>
            <w:r>
              <w:rPr>
                <w:sz w:val="21"/>
                <w:u w:val="single"/>
              </w:rPr>
              <w:t xml:space="preserve">                                </w:t>
            </w:r>
          </w:p>
        </w:tc>
      </w:tr>
    </w:tbl>
    <w:p>
      <w:pPr>
        <w:pStyle w:val="null3"/>
        <w:jc w:val="both"/>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1"/>
          <w:b/>
        </w:rPr>
        <w:t>一、项目主要内容及实现功能目标：</w:t>
      </w:r>
    </w:p>
    <w:p>
      <w:pPr>
        <w:pStyle w:val="null3"/>
        <w:jc w:val="both"/>
      </w:pPr>
      <w:r>
        <w:rPr>
          <w:sz w:val="21"/>
          <w:b/>
        </w:rPr>
        <w:t>（参照招标文件的</w:t>
      </w:r>
      <w:r>
        <w:rPr>
          <w:sz w:val="21"/>
        </w:rPr>
        <w:t>具体技术</w:t>
      </w:r>
      <w:r>
        <w:rPr>
          <w:sz w:val="21"/>
        </w:rPr>
        <w:t>(</w:t>
      </w:r>
      <w:r>
        <w:rPr>
          <w:sz w:val="21"/>
        </w:rPr>
        <w:t>参数</w:t>
      </w:r>
      <w:r>
        <w:rPr>
          <w:sz w:val="21"/>
        </w:rPr>
        <w:t>)</w:t>
      </w:r>
      <w:r>
        <w:rPr>
          <w:sz w:val="21"/>
        </w:rPr>
        <w:t>要求，并</w:t>
      </w:r>
      <w:r>
        <w:rPr>
          <w:sz w:val="21"/>
          <w:b/>
        </w:rPr>
        <w:t>根据实际情况调整）</w:t>
      </w:r>
    </w:p>
    <w:p>
      <w:pPr>
        <w:pStyle w:val="null3"/>
        <w:jc w:val="both"/>
      </w:pPr>
      <w:r>
        <w:rPr>
          <w:sz w:val="21"/>
          <w:b/>
        </w:rPr>
        <w:t>二、产品及服务供应清单：</w:t>
      </w:r>
      <w:r>
        <w:rPr>
          <w:sz w:val="21"/>
        </w:rPr>
        <w:t>《报价清单明细表》。</w:t>
      </w:r>
    </w:p>
    <w:p>
      <w:pPr>
        <w:pStyle w:val="null3"/>
        <w:jc w:val="both"/>
      </w:pPr>
      <w:r>
        <w:rPr>
          <w:sz w:val="21"/>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59"/>
        <w:gridCol w:w="1424"/>
        <w:gridCol w:w="6207"/>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人民币小写：</w:t>
            </w:r>
            <w:r>
              <w:rPr>
                <w:sz w:val="21"/>
                <w:u w:val="single"/>
              </w:rPr>
              <w:t xml:space="preserve">             </w:t>
            </w:r>
            <w:r>
              <w:rPr>
                <w:sz w:val="21"/>
              </w:rPr>
              <w:t>元；</w:t>
            </w:r>
          </w:p>
          <w:p>
            <w:pPr>
              <w:pStyle w:val="null3"/>
              <w:jc w:val="both"/>
            </w:pPr>
            <w:r>
              <w:rPr>
                <w:sz w:val="21"/>
              </w:rPr>
              <w:t>大写：</w:t>
            </w:r>
            <w:r>
              <w:rPr>
                <w:sz w:val="21"/>
                <w:u w:val="single"/>
              </w:rPr>
              <w:t xml:space="preserve">                          </w:t>
            </w:r>
          </w:p>
          <w:p>
            <w:pPr>
              <w:pStyle w:val="null3"/>
              <w:jc w:val="both"/>
            </w:pPr>
            <w:r>
              <w:rPr>
                <w:sz w:val="21"/>
              </w:rPr>
              <w:t>投标结算费率（即投标折扣率）为</w:t>
            </w:r>
            <w:r>
              <w:rPr>
                <w:sz w:val="21"/>
                <w:u w:val="single"/>
              </w:rPr>
              <w:t xml:space="preserve">     </w:t>
            </w:r>
            <w:r>
              <w:rPr>
                <w:sz w:val="21"/>
              </w:rPr>
              <w:t>%</w:t>
            </w:r>
          </w:p>
          <w:p>
            <w:pPr>
              <w:pStyle w:val="null3"/>
              <w:jc w:val="both"/>
            </w:pPr>
            <w:r>
              <w:rPr>
                <w:sz w:val="21"/>
              </w:rPr>
              <w:t>注：本项目当实际结算金额达到采购预算或服务期结束时，则本项目服务终止。</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合同总额包含但不限于：</w:t>
            </w:r>
            <w:r>
              <w:rPr>
                <w:sz w:val="21"/>
              </w:rPr>
              <w:t>市场调查、货物采购、包装、运输、装卸、搬运、不合格货物的退换、所有工作人员的工勤费用、相关税金以及合同实施过程中的可预见及不可预见费用</w:t>
            </w:r>
            <w:r>
              <w:rPr>
                <w:sz w:val="21"/>
              </w:rPr>
              <w:t>；</w:t>
            </w:r>
          </w:p>
          <w:p>
            <w:pPr>
              <w:pStyle w:val="null3"/>
              <w:jc w:val="both"/>
            </w:pPr>
            <w:r>
              <w:rPr>
                <w:sz w:val="21"/>
              </w:rPr>
              <w:t>2</w:t>
            </w:r>
            <w:r>
              <w:rPr>
                <w:sz w:val="21"/>
              </w:rPr>
              <w:t>、</w:t>
            </w:r>
            <w:r>
              <w:rPr>
                <w:sz w:val="21"/>
              </w:rPr>
              <w:t>乙方</w:t>
            </w:r>
            <w:r>
              <w:rPr>
                <w:sz w:val="21"/>
              </w:rPr>
              <w:t>应充分考虑服务期内物价水平及人员薪金的调整因素。</w:t>
            </w:r>
          </w:p>
          <w:p>
            <w:pPr>
              <w:pStyle w:val="null3"/>
              <w:jc w:val="both"/>
            </w:pPr>
            <w:r>
              <w:rPr>
                <w:sz w:val="21"/>
              </w:rPr>
              <w:t>3</w:t>
            </w:r>
            <w:r>
              <w:rPr>
                <w:sz w:val="21"/>
              </w:rPr>
              <w:t>、</w:t>
            </w:r>
            <w:r>
              <w:rPr>
                <w:sz w:val="21"/>
              </w:rPr>
              <w:t>乙方</w:t>
            </w:r>
            <w:r>
              <w:rPr>
                <w:sz w:val="21"/>
              </w:rPr>
              <w:t>必须按照《劳动合同法》的规定</w:t>
            </w:r>
            <w:r>
              <w:rPr>
                <w:sz w:val="21"/>
              </w:rPr>
              <w:t>与全部工作人员建立劳动关系；</w:t>
            </w:r>
            <w:r>
              <w:rPr>
                <w:sz w:val="21"/>
              </w:rPr>
              <w:t>乙方</w:t>
            </w:r>
            <w:r>
              <w:rPr>
                <w:sz w:val="21"/>
              </w:rPr>
              <w:t>与工作人员发生的劳资纠纷与</w:t>
            </w:r>
            <w:r>
              <w:rPr>
                <w:sz w:val="21"/>
              </w:rPr>
              <w:t>甲方</w:t>
            </w:r>
            <w:r>
              <w:rPr>
                <w:sz w:val="21"/>
              </w:rPr>
              <w:t>无关。提供服务的全部工作人员的薪金不低于</w:t>
            </w:r>
            <w:r>
              <w:rPr>
                <w:sz w:val="21"/>
              </w:rPr>
              <w:t>当年</w:t>
            </w:r>
            <w:r>
              <w:rPr>
                <w:sz w:val="21"/>
              </w:rPr>
              <w:t>佛山市最低工资标准。</w:t>
            </w:r>
            <w:r>
              <w:rPr>
                <w:sz w:val="21"/>
              </w:rPr>
              <w:t xml:space="preserve">  </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甲方（用户）指定地点。详细地址为：</w:t>
            </w:r>
            <w:r>
              <w:rPr>
                <w:sz w:val="21"/>
              </w:rPr>
              <w:t>佛山市南海区狮山镇</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本项目总服务期限：</w:t>
            </w:r>
            <w:r>
              <w:rPr>
                <w:sz w:val="21"/>
              </w:rPr>
              <w:t>1</w:t>
            </w:r>
            <w:r>
              <w:rPr>
                <w:sz w:val="21"/>
              </w:rPr>
              <w:t>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合同签订方式及情况</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一次性签订本项目采购合同。</w:t>
            </w:r>
          </w:p>
          <w:p>
            <w:pPr>
              <w:pStyle w:val="null3"/>
              <w:jc w:val="both"/>
            </w:pPr>
            <w:r>
              <w:rPr>
                <w:sz w:val="21"/>
              </w:rPr>
              <w:t>□</w:t>
            </w:r>
            <w:r>
              <w:rPr>
                <w:sz w:val="21"/>
              </w:rPr>
              <w:t>本项目分</w:t>
            </w:r>
            <w:r>
              <w:rPr>
                <w:sz w:val="21"/>
                <w:u w:val="single"/>
              </w:rPr>
              <w:t xml:space="preserve"> </w:t>
            </w:r>
            <w:r>
              <w:rPr>
                <w:sz w:val="21"/>
                <w:u w:val="single"/>
              </w:rPr>
              <w:t xml:space="preserve"> </w:t>
            </w:r>
            <w:r>
              <w:rPr>
                <w:sz w:val="21"/>
                <w:u w:val="single"/>
              </w:rPr>
              <w:t xml:space="preserve"> </w:t>
            </w:r>
            <w:r>
              <w:rPr>
                <w:sz w:val="21"/>
              </w:rPr>
              <w:t>次签订合同，每次合同服务期为一年。本次情况如下：</w:t>
            </w:r>
          </w:p>
          <w:p>
            <w:pPr>
              <w:pStyle w:val="null3"/>
              <w:jc w:val="both"/>
            </w:pPr>
            <w:r>
              <w:rPr>
                <w:sz w:val="21"/>
              </w:rPr>
              <w:t>（</w:t>
            </w:r>
            <w:r>
              <w:rPr>
                <w:sz w:val="21"/>
              </w:rPr>
              <w:t>1</w:t>
            </w:r>
            <w:r>
              <w:rPr>
                <w:sz w:val="21"/>
              </w:rPr>
              <w:t>）本次签订为第</w:t>
            </w:r>
            <w:r>
              <w:rPr>
                <w:sz w:val="21"/>
                <w:u w:val="single"/>
              </w:rPr>
              <w:t xml:space="preserve">   </w:t>
            </w:r>
            <w:r>
              <w:rPr>
                <w:sz w:val="21"/>
              </w:rPr>
              <w:t>次；</w:t>
            </w:r>
          </w:p>
          <w:p>
            <w:pPr>
              <w:pStyle w:val="null3"/>
              <w:jc w:val="both"/>
            </w:pPr>
            <w:r>
              <w:rPr>
                <w:sz w:val="21"/>
              </w:rPr>
              <w:t>（</w:t>
            </w:r>
            <w:r>
              <w:rPr>
                <w:sz w:val="21"/>
              </w:rPr>
              <w:t>2</w:t>
            </w:r>
            <w:r>
              <w:rPr>
                <w:sz w:val="21"/>
              </w:rPr>
              <w:t>）本次合同金额为（大写）：</w:t>
            </w:r>
            <w:r>
              <w:rPr>
                <w:sz w:val="21"/>
                <w:u w:val="single"/>
              </w:rPr>
              <w:t xml:space="preserve">        </w:t>
            </w:r>
            <w:r>
              <w:rPr>
                <w:sz w:val="21"/>
              </w:rPr>
              <w:t>元，</w:t>
            </w:r>
            <w:r>
              <w:rPr>
                <w:sz w:val="21"/>
                <w:u w:val="single"/>
              </w:rPr>
              <w:t>（￥</w:t>
            </w:r>
            <w:r>
              <w:rPr>
                <w:sz w:val="21"/>
                <w:u w:val="single"/>
              </w:rPr>
              <w:t xml:space="preserve">      </w:t>
            </w:r>
            <w:r>
              <w:rPr>
                <w:sz w:val="21"/>
                <w:u w:val="single"/>
              </w:rPr>
              <w:t>元）；</w:t>
            </w:r>
          </w:p>
          <w:p>
            <w:pPr>
              <w:pStyle w:val="null3"/>
              <w:jc w:val="both"/>
            </w:pPr>
            <w:r>
              <w:rPr>
                <w:sz w:val="21"/>
              </w:rPr>
              <w:t>（</w:t>
            </w:r>
            <w:r>
              <w:rPr>
                <w:sz w:val="21"/>
              </w:rPr>
              <w:t>3</w:t>
            </w:r>
            <w:r>
              <w:rPr>
                <w:sz w:val="21"/>
              </w:rPr>
              <w:t>）本次服务期起止时间：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、按月结算，每月</w:t>
            </w:r>
            <w:r>
              <w:rPr>
                <w:sz w:val="21"/>
              </w:rPr>
              <w:t>30</w:t>
            </w:r>
            <w:r>
              <w:rPr>
                <w:sz w:val="21"/>
              </w:rPr>
              <w:t>号前结算上月货款；</w:t>
            </w:r>
          </w:p>
          <w:p>
            <w:pPr>
              <w:pStyle w:val="null3"/>
              <w:jc w:val="both"/>
            </w:pPr>
            <w:r>
              <w:rPr>
                <w:sz w:val="21"/>
              </w:rPr>
              <w:t>2</w:t>
            </w:r>
            <w:r>
              <w:rPr>
                <w:sz w:val="21"/>
              </w:rPr>
              <w:t>、（汇总各类供应品）每日的结算金额＝（各类供应品）每周平均零售价×（各类供应品）每日实际供货量×中标折扣率。每月的结算金额＝（汇总各类供应品）每日的结算金额合计。</w:t>
            </w:r>
          </w:p>
          <w:p>
            <w:pPr>
              <w:pStyle w:val="null3"/>
              <w:jc w:val="both"/>
            </w:pPr>
            <w:r>
              <w:rPr>
                <w:sz w:val="21"/>
              </w:rPr>
              <w:t>3</w:t>
            </w:r>
            <w:r>
              <w:rPr>
                <w:sz w:val="21"/>
              </w:rPr>
              <w:t>、凭以下有效的文件支付合同款：</w:t>
            </w:r>
          </w:p>
          <w:p>
            <w:pPr>
              <w:pStyle w:val="null3"/>
              <w:jc w:val="both"/>
            </w:pPr>
            <w:r>
              <w:rPr>
                <w:sz w:val="21"/>
              </w:rPr>
              <w:t>（</w:t>
            </w:r>
            <w:r>
              <w:rPr>
                <w:sz w:val="21"/>
              </w:rPr>
              <w:t>1</w:t>
            </w:r>
            <w:r>
              <w:rPr>
                <w:sz w:val="21"/>
              </w:rPr>
              <w:t>）合同；</w:t>
            </w:r>
          </w:p>
          <w:p>
            <w:pPr>
              <w:pStyle w:val="null3"/>
              <w:jc w:val="both"/>
            </w:pPr>
            <w:r>
              <w:rPr>
                <w:sz w:val="21"/>
              </w:rPr>
              <w:t>（</w:t>
            </w:r>
            <w:r>
              <w:rPr>
                <w:sz w:val="21"/>
              </w:rPr>
              <w:t>2</w:t>
            </w:r>
            <w:r>
              <w:rPr>
                <w:sz w:val="21"/>
              </w:rPr>
              <w:t>）</w:t>
            </w:r>
            <w:r>
              <w:rPr>
                <w:sz w:val="21"/>
              </w:rPr>
              <w:t>乙方</w:t>
            </w:r>
            <w:r>
              <w:rPr>
                <w:sz w:val="21"/>
              </w:rPr>
              <w:t>开具正式的发票；</w:t>
            </w:r>
          </w:p>
          <w:p>
            <w:pPr>
              <w:pStyle w:val="null3"/>
              <w:jc w:val="both"/>
            </w:pPr>
            <w:r>
              <w:rPr>
                <w:sz w:val="21"/>
              </w:rPr>
              <w:t>（</w:t>
            </w:r>
            <w:r>
              <w:rPr>
                <w:sz w:val="21"/>
              </w:rPr>
              <w:t>3</w:t>
            </w:r>
            <w:r>
              <w:rPr>
                <w:sz w:val="21"/>
              </w:rPr>
              <w:t>）验收报告书（加盖</w:t>
            </w:r>
            <w:r>
              <w:rPr>
                <w:sz w:val="21"/>
              </w:rPr>
              <w:t>甲方</w:t>
            </w:r>
            <w:r>
              <w:rPr>
                <w:sz w:val="21"/>
              </w:rPr>
              <w:t>公章）；</w:t>
            </w:r>
          </w:p>
          <w:p>
            <w:pPr>
              <w:pStyle w:val="null3"/>
              <w:jc w:val="both"/>
            </w:pPr>
            <w:r>
              <w:rPr>
                <w:sz w:val="21"/>
              </w:rPr>
              <w:t>（</w:t>
            </w:r>
            <w:r>
              <w:rPr>
                <w:sz w:val="21"/>
              </w:rPr>
              <w:t>4</w:t>
            </w:r>
            <w:r>
              <w:rPr>
                <w:sz w:val="21"/>
              </w:rPr>
              <w:t>）中标通知书。</w:t>
            </w:r>
          </w:p>
          <w:p>
            <w:pPr>
              <w:pStyle w:val="null3"/>
              <w:jc w:val="left"/>
            </w:pPr>
            <w:r>
              <w:rPr>
                <w:sz w:val="21"/>
              </w:rPr>
              <w:t>4</w:t>
            </w:r>
            <w:r>
              <w:rPr>
                <w:sz w:val="21"/>
              </w:rPr>
              <w:t>、因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r>
              <w:rPr>
                <w:sz w:val="21"/>
              </w:rPr>
              <w:t>、</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w:t>
            </w:r>
          </w:p>
        </w:tc>
        <w:tc>
          <w:tcPr>
            <w:tcW w:type="dxa" w:w="6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w:t>
            </w:r>
            <w:r>
              <w:rPr>
                <w:sz w:val="21"/>
              </w:rPr>
              <w:t>）由于该项目涉及财政资金，若政府因政策调整或资金变动等不确定因素，甲方可单方面解约，乙方应配合办理工作交接及撤场事宜。甲方根据服务终止前乙方的实际服务量进行服务费用的结算，除结算前述服务费用之外，甲方不给予任何补偿。</w:t>
            </w:r>
          </w:p>
          <w:p>
            <w:pPr>
              <w:pStyle w:val="null3"/>
              <w:jc w:val="left"/>
            </w:pPr>
            <w:r>
              <w:rPr>
                <w:sz w:val="21"/>
              </w:rPr>
              <w:t>（</w:t>
            </w:r>
            <w:r>
              <w:rPr>
                <w:sz w:val="21"/>
              </w:rPr>
              <w:t>2</w:t>
            </w:r>
            <w:r>
              <w:rPr>
                <w:sz w:val="21"/>
              </w:rPr>
              <w:t>）因甲方原因导致在协议履行期内无法开展服务的，双方可自动解除本协议，甲方不负任何补偿责任。甲方根据服务终止前乙方的实际服务量进行服务费用的结算。</w:t>
            </w:r>
          </w:p>
        </w:tc>
      </w:tr>
    </w:tbl>
    <w:p>
      <w:pPr>
        <w:pStyle w:val="null3"/>
        <w:jc w:val="both"/>
      </w:pPr>
      <w:r>
        <w:rPr>
          <w:sz w:val="21"/>
          <w:b/>
        </w:rPr>
        <w:t>四、投诉跟踪服务要求：</w:t>
      </w:r>
    </w:p>
    <w:p>
      <w:pPr>
        <w:pStyle w:val="null3"/>
        <w:ind w:firstLine="420"/>
        <w:jc w:val="both"/>
      </w:pPr>
      <w:r>
        <w:rPr>
          <w:sz w:val="21"/>
        </w:rPr>
        <w:t>1</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20"/>
        <w:jc w:val="both"/>
      </w:pPr>
      <w:r>
        <w:rPr>
          <w:sz w:val="21"/>
        </w:rPr>
        <w:t>2</w:t>
      </w:r>
      <w:r>
        <w:rPr>
          <w:sz w:val="21"/>
        </w:rPr>
        <w:t>、服务期内，甲方有权按本项目的管理要求对乙方进行不定期抽查检查，若对不合格的管理服务提出警告后，仍未得到有效解决时，甲方有权终止管理合同。</w:t>
      </w:r>
    </w:p>
    <w:p>
      <w:pPr>
        <w:pStyle w:val="null3"/>
        <w:ind w:firstLine="420"/>
        <w:jc w:val="both"/>
      </w:pPr>
      <w:r>
        <w:rPr>
          <w:sz w:val="21"/>
        </w:rPr>
        <w:t>3</w:t>
      </w:r>
      <w:r>
        <w:rPr>
          <w:sz w:val="21"/>
        </w:rPr>
        <w:t>、乙方服务机构名称及地址：</w:t>
      </w:r>
    </w:p>
    <w:p>
      <w:pPr>
        <w:pStyle w:val="null3"/>
        <w:ind w:firstLine="420"/>
        <w:jc w:val="both"/>
      </w:pPr>
      <w:r>
        <w:rPr>
          <w:sz w:val="21"/>
        </w:rPr>
        <w:t>联系人</w:t>
      </w:r>
      <w:r>
        <w:rPr>
          <w:sz w:val="21"/>
        </w:rPr>
        <w:t>1</w:t>
      </w:r>
      <w:r>
        <w:rPr>
          <w:sz w:val="21"/>
        </w:rPr>
        <w:t>：          ，联系电话：            ，手机：          ；</w:t>
      </w:r>
    </w:p>
    <w:p>
      <w:pPr>
        <w:pStyle w:val="null3"/>
        <w:ind w:firstLine="420"/>
        <w:jc w:val="both"/>
      </w:pPr>
      <w:r>
        <w:rPr>
          <w:sz w:val="21"/>
        </w:rPr>
        <w:t>联系人</w:t>
      </w:r>
      <w:r>
        <w:rPr>
          <w:sz w:val="21"/>
        </w:rPr>
        <w:t>2</w:t>
      </w:r>
      <w:r>
        <w:rPr>
          <w:sz w:val="21"/>
        </w:rPr>
        <w:t>：          ，联系电话：            ，手机：          ；</w:t>
      </w:r>
    </w:p>
    <w:p>
      <w:pPr>
        <w:pStyle w:val="null3"/>
        <w:ind w:firstLine="420"/>
        <w:jc w:val="both"/>
      </w:pPr>
      <w:r>
        <w:rPr>
          <w:sz w:val="21"/>
        </w:rPr>
        <w:t>服务专线电话：</w:t>
      </w:r>
    </w:p>
    <w:p>
      <w:pPr>
        <w:pStyle w:val="null3"/>
        <w:ind w:firstLine="420"/>
        <w:jc w:val="both"/>
      </w:pPr>
      <w:r>
        <w:rPr>
          <w:sz w:val="21"/>
        </w:rPr>
        <w:t>4</w:t>
      </w:r>
      <w:r>
        <w:rPr>
          <w:sz w:val="21"/>
        </w:rPr>
        <w:t>、其他服务要求：（补充内容不得对采购文件和投标</w:t>
      </w:r>
      <w:r>
        <w:rPr>
          <w:sz w:val="21"/>
        </w:rPr>
        <w:t>/</w:t>
      </w:r>
      <w:r>
        <w:rPr>
          <w:sz w:val="21"/>
        </w:rPr>
        <w:t>响应文件作实质性修改）</w:t>
      </w:r>
    </w:p>
    <w:p>
      <w:pPr>
        <w:pStyle w:val="null3"/>
        <w:jc w:val="both"/>
      </w:pPr>
      <w:r>
        <w:rPr>
          <w:sz w:val="21"/>
          <w:u w:val="single"/>
        </w:rPr>
        <w:t xml:space="preserve">                                                          </w:t>
      </w:r>
      <w:r>
        <w:rPr>
          <w:sz w:val="21"/>
        </w:rPr>
        <w:t>。</w:t>
      </w:r>
    </w:p>
    <w:p>
      <w:pPr>
        <w:pStyle w:val="null3"/>
        <w:jc w:val="both"/>
      </w:pPr>
      <w:r>
        <w:rPr>
          <w:sz w:val="21"/>
          <w:b/>
        </w:rPr>
        <w:t>五、验收要求：</w:t>
      </w:r>
    </w:p>
    <w:p>
      <w:pPr>
        <w:pStyle w:val="null3"/>
        <w:ind w:firstLine="630"/>
        <w:jc w:val="both"/>
      </w:pPr>
      <w:r>
        <w:rPr>
          <w:sz w:val="21"/>
        </w:rPr>
        <w:t>达到采购文件和投标文件的要求和标准。</w:t>
      </w:r>
    </w:p>
    <w:p>
      <w:pPr>
        <w:pStyle w:val="null3"/>
        <w:jc w:val="both"/>
      </w:pPr>
      <w:r>
        <w:rPr>
          <w:sz w:val="21"/>
          <w:b/>
        </w:rPr>
        <w:t>六、知识产权和保密要求：</w:t>
      </w:r>
    </w:p>
    <w:p>
      <w:pPr>
        <w:pStyle w:val="null3"/>
        <w:ind w:firstLine="420"/>
        <w:jc w:val="both"/>
      </w:pPr>
      <w:r>
        <w:rPr>
          <w:sz w:val="21"/>
        </w:rPr>
        <w:t>乙方要做好资料保密工作，确保涉及本项目的所有资料不外泄。不得透露甲方相关人员情况以及提供服务过程中知悉的甲方秘密，否则承担相应责任。</w:t>
      </w:r>
    </w:p>
    <w:p>
      <w:pPr>
        <w:pStyle w:val="null3"/>
        <w:jc w:val="both"/>
      </w:pPr>
      <w:r>
        <w:rPr>
          <w:sz w:val="21"/>
          <w:b/>
        </w:rPr>
        <w:t>七、提出异议的时间和方法：</w:t>
      </w:r>
    </w:p>
    <w:p>
      <w:pPr>
        <w:pStyle w:val="null3"/>
        <w:ind w:firstLine="420"/>
        <w:jc w:val="both"/>
      </w:pPr>
      <w:r>
        <w:rPr>
          <w:sz w:val="21"/>
        </w:rPr>
        <w:t>1</w:t>
      </w:r>
      <w:r>
        <w:rPr>
          <w:sz w:val="21"/>
        </w:rPr>
        <w:t>、甲方有异议时，应</w:t>
      </w:r>
      <w:r>
        <w:rPr>
          <w:sz w:val="21"/>
          <w:u w:val="single"/>
        </w:rPr>
        <w:t xml:space="preserve"> 10 </w:t>
      </w:r>
      <w:r>
        <w:rPr>
          <w:sz w:val="21"/>
        </w:rPr>
        <w:t>天内向乙方提出书面异议。</w:t>
      </w:r>
    </w:p>
    <w:p>
      <w:pPr>
        <w:pStyle w:val="null3"/>
        <w:ind w:firstLine="420"/>
        <w:jc w:val="both"/>
      </w:pPr>
      <w:r>
        <w:rPr>
          <w:sz w:val="21"/>
        </w:rPr>
        <w:t>2</w:t>
      </w:r>
      <w:r>
        <w:rPr>
          <w:sz w:val="21"/>
        </w:rPr>
        <w:t>、乙方在接到甲方书面异议后，应在</w:t>
      </w:r>
      <w:r>
        <w:rPr>
          <w:sz w:val="21"/>
        </w:rPr>
        <w:t>3</w:t>
      </w:r>
      <w:r>
        <w:rPr>
          <w:sz w:val="21"/>
        </w:rPr>
        <w:t>天内负责处理并函复甲方处理情况，否则，即视为默认甲方提出的异议和处理意见。</w:t>
      </w:r>
    </w:p>
    <w:p>
      <w:pPr>
        <w:pStyle w:val="null3"/>
        <w:ind w:firstLine="420"/>
        <w:jc w:val="both"/>
      </w:pPr>
      <w:r>
        <w:rPr>
          <w:sz w:val="21"/>
        </w:rPr>
        <w:t>3</w:t>
      </w:r>
      <w:r>
        <w:rPr>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rPr>
        <w:t>八、争议的解决：</w:t>
      </w:r>
    </w:p>
    <w:p>
      <w:pPr>
        <w:pStyle w:val="null3"/>
        <w:ind w:firstLine="420"/>
        <w:jc w:val="both"/>
      </w:pPr>
      <w:r>
        <w:rPr>
          <w:sz w:val="21"/>
        </w:rPr>
        <w:t>1</w:t>
      </w:r>
      <w:r>
        <w:rPr>
          <w:sz w:val="21"/>
        </w:rPr>
        <w:t>、合同履行过程中发生的任何争议，如双方未能通过友好协商解决，应向佛山市有管辖权的人民法院提起诉讼。</w:t>
      </w:r>
    </w:p>
    <w:p>
      <w:pPr>
        <w:pStyle w:val="null3"/>
        <w:ind w:firstLine="420"/>
        <w:jc w:val="both"/>
      </w:pPr>
      <w:r>
        <w:rPr>
          <w:sz w:val="21"/>
        </w:rPr>
        <w:t>2</w:t>
      </w:r>
      <w:r>
        <w:rPr>
          <w:sz w:val="21"/>
        </w:rPr>
        <w:t>、法院审理期间，除提交法院审理的事项外，其它无争议的事项和条款仍应继续履行。</w:t>
      </w:r>
    </w:p>
    <w:p>
      <w:pPr>
        <w:pStyle w:val="null3"/>
        <w:jc w:val="both"/>
      </w:pPr>
      <w:r>
        <w:rPr>
          <w:sz w:val="21"/>
          <w:b/>
        </w:rPr>
        <w:t>九、不可抗力：</w:t>
      </w:r>
    </w:p>
    <w:p>
      <w:pPr>
        <w:pStyle w:val="null3"/>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十、税费：</w:t>
      </w:r>
    </w:p>
    <w:p>
      <w:pPr>
        <w:pStyle w:val="null3"/>
        <w:ind w:firstLine="420"/>
        <w:jc w:val="both"/>
      </w:pPr>
      <w:r>
        <w:rPr>
          <w:sz w:val="21"/>
        </w:rPr>
        <w:t>本合同实施过程中所发生的一切税费及不可预见费均由乙方承担。</w:t>
      </w:r>
    </w:p>
    <w:p>
      <w:pPr>
        <w:pStyle w:val="null3"/>
        <w:jc w:val="both"/>
      </w:pPr>
      <w:r>
        <w:rPr>
          <w:sz w:val="21"/>
        </w:rPr>
        <w:t>乙方依照税务规章优先在合同履约地开具发票及纳税，咨询：</w:t>
      </w:r>
      <w:r>
        <w:rPr>
          <w:sz w:val="21"/>
        </w:rPr>
        <w:t>0757-12366</w:t>
      </w:r>
      <w:r>
        <w:rPr>
          <w:sz w:val="21"/>
        </w:rPr>
        <w:t>。</w:t>
      </w:r>
    </w:p>
    <w:p>
      <w:pPr>
        <w:pStyle w:val="null3"/>
        <w:jc w:val="both"/>
      </w:pPr>
      <w:r>
        <w:rPr>
          <w:sz w:val="21"/>
          <w:b/>
        </w:rPr>
        <w:t>十一、合同生效与合同备案：</w:t>
      </w:r>
    </w:p>
    <w:p>
      <w:pPr>
        <w:pStyle w:val="null3"/>
        <w:ind w:firstLine="420"/>
        <w:jc w:val="both"/>
      </w:pPr>
      <w:r>
        <w:rPr>
          <w:sz w:val="21"/>
        </w:rPr>
        <w:t>本合同在甲乙双方法人代表或其授权代表签字盖章后生效。</w:t>
      </w:r>
    </w:p>
    <w:p>
      <w:pPr>
        <w:pStyle w:val="null3"/>
        <w:ind w:firstLine="420"/>
        <w:jc w:val="both"/>
      </w:pPr>
      <w:r>
        <w:rPr>
          <w:sz w:val="21"/>
        </w:rPr>
        <w:t>自采购合同签订之日起</w:t>
      </w:r>
      <w:r>
        <w:rPr>
          <w:sz w:val="21"/>
        </w:rPr>
        <w:t>7</w:t>
      </w:r>
      <w:r>
        <w:rPr>
          <w:sz w:val="21"/>
        </w:rPr>
        <w:t>个工作日内，由甲方按照有关规定将采购合同副本报同级人民政府财政部门（政府采购管理部门）备案。</w:t>
      </w:r>
    </w:p>
    <w:p>
      <w:pPr>
        <w:pStyle w:val="null3"/>
        <w:jc w:val="both"/>
      </w:pPr>
      <w:r>
        <w:rPr>
          <w:sz w:val="21"/>
          <w:b/>
        </w:rPr>
        <w:t>十二、乙方应提供的资料内容：</w:t>
      </w:r>
    </w:p>
    <w:p>
      <w:pPr>
        <w:pStyle w:val="null3"/>
        <w:jc w:val="both"/>
      </w:pPr>
      <w:r>
        <w:rPr>
          <w:sz w:val="21"/>
          <w:u w:val="single"/>
        </w:rPr>
        <w:t xml:space="preserve">                                                            </w:t>
      </w:r>
      <w:r>
        <w:rPr>
          <w:sz w:val="21"/>
        </w:rPr>
        <w:t>。</w:t>
      </w:r>
    </w:p>
    <w:p>
      <w:pPr>
        <w:pStyle w:val="null3"/>
        <w:jc w:val="both"/>
      </w:pPr>
      <w:r>
        <w:rPr>
          <w:sz w:val="21"/>
          <w:b/>
        </w:rPr>
        <w:t>十三、关于政府采购合同融资</w:t>
      </w:r>
    </w:p>
    <w:p>
      <w:pPr>
        <w:pStyle w:val="null3"/>
        <w:ind w:firstLine="420"/>
        <w:jc w:val="both"/>
      </w:pPr>
      <w:r>
        <w:rPr>
          <w:sz w:val="21"/>
        </w:rPr>
        <w:t>1</w:t>
      </w:r>
      <w:r>
        <w:rPr>
          <w:sz w:val="21"/>
        </w:rPr>
        <w:t>、乙方是否已申请政府采购合同融资：</w:t>
      </w:r>
      <w:r>
        <w:rPr>
          <w:sz w:val="21"/>
          <w:u w:val="single"/>
        </w:rPr>
        <w:t xml:space="preserve">  </w:t>
      </w:r>
      <w:r>
        <w:rPr>
          <w:sz w:val="21"/>
          <w:u w:val="single"/>
        </w:rPr>
        <w:t>是</w:t>
      </w:r>
      <w:r>
        <w:rPr>
          <w:sz w:val="21"/>
          <w:u w:val="single"/>
        </w:rPr>
        <w:t>/</w:t>
      </w:r>
      <w:r>
        <w:rPr>
          <w:sz w:val="21"/>
          <w:u w:val="single"/>
        </w:rPr>
        <w:t xml:space="preserve">否  </w:t>
      </w:r>
      <w:r>
        <w:rPr>
          <w:sz w:val="21"/>
        </w:rPr>
        <w:t>；</w:t>
      </w:r>
    </w:p>
    <w:p>
      <w:pPr>
        <w:pStyle w:val="null3"/>
        <w:ind w:firstLine="420"/>
        <w:jc w:val="both"/>
      </w:pPr>
      <w:r>
        <w:rPr>
          <w:sz w:val="21"/>
        </w:rPr>
        <w:t>2</w:t>
      </w:r>
      <w:r>
        <w:rPr>
          <w:sz w:val="21"/>
        </w:rPr>
        <w:t>、融资银行及联系方式：</w:t>
      </w:r>
      <w:r>
        <w:rPr>
          <w:sz w:val="21"/>
          <w:u w:val="single"/>
        </w:rPr>
        <w:t xml:space="preserve">                                    </w:t>
      </w:r>
      <w:r>
        <w:rPr>
          <w:sz w:val="21"/>
        </w:rPr>
        <w:t>。</w:t>
      </w:r>
    </w:p>
    <w:p>
      <w:pPr>
        <w:pStyle w:val="null3"/>
        <w:ind w:firstLine="420"/>
        <w:jc w:val="both"/>
      </w:pPr>
      <w:r>
        <w:rPr>
          <w:sz w:val="21"/>
        </w:rPr>
        <w:t>3</w:t>
      </w:r>
      <w:r>
        <w:rPr>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rPr>
        <w:t>。</w:t>
      </w:r>
    </w:p>
    <w:p>
      <w:pPr>
        <w:pStyle w:val="null3"/>
        <w:jc w:val="both"/>
      </w:pPr>
      <w:r>
        <w:rPr>
          <w:sz w:val="21"/>
          <w:b/>
        </w:rPr>
        <w:t>十四、其它：</w:t>
      </w:r>
    </w:p>
    <w:p>
      <w:pPr>
        <w:pStyle w:val="null3"/>
        <w:ind w:firstLine="420"/>
        <w:jc w:val="both"/>
      </w:pPr>
      <w:r>
        <w:rPr>
          <w:sz w:val="21"/>
        </w:rPr>
        <w:t>1</w:t>
      </w:r>
      <w:r>
        <w:rPr>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20"/>
        <w:jc w:val="both"/>
      </w:pPr>
      <w:r>
        <w:rPr>
          <w:sz w:val="21"/>
        </w:rPr>
        <w:t>2</w:t>
      </w:r>
      <w:r>
        <w:rPr>
          <w:sz w:val="21"/>
        </w:rPr>
        <w:t>、如一方（包括联系人）地址、电话、传真号码有变更，应在变更后</w:t>
      </w:r>
      <w:r>
        <w:rPr>
          <w:sz w:val="21"/>
        </w:rPr>
        <w:t>3</w:t>
      </w:r>
      <w:r>
        <w:rPr>
          <w:sz w:val="21"/>
        </w:rPr>
        <w:t>个工作日内书面通知对方联系人或负责人，否则，因此造成的损失由未履行通知义务方承担相应责任。</w:t>
      </w:r>
    </w:p>
    <w:p>
      <w:pPr>
        <w:pStyle w:val="null3"/>
        <w:ind w:firstLine="420"/>
        <w:jc w:val="both"/>
      </w:pPr>
      <w:r>
        <w:rPr>
          <w:sz w:val="21"/>
        </w:rPr>
        <w:t>3</w:t>
      </w:r>
      <w:r>
        <w:rPr>
          <w:sz w:val="21"/>
        </w:rPr>
        <w:t>、未经甲方书面同意，乙方不得擅自向第三方转让其主体性和关键性合同义务。</w:t>
      </w:r>
    </w:p>
    <w:p>
      <w:pPr>
        <w:pStyle w:val="null3"/>
        <w:ind w:firstLine="420"/>
        <w:jc w:val="both"/>
      </w:pPr>
      <w:r>
        <w:rPr>
          <w:sz w:val="21"/>
        </w:rPr>
        <w:t>4</w:t>
      </w:r>
      <w:r>
        <w:rPr>
          <w:sz w:val="21"/>
        </w:rPr>
        <w:t>、本合同一式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份，采购代理机构壹份。</w:t>
      </w:r>
    </w:p>
    <w:p>
      <w:pPr>
        <w:pStyle w:val="null3"/>
        <w:ind w:firstLine="420"/>
        <w:jc w:val="both"/>
      </w:pPr>
      <w:r>
        <w:rPr>
          <w:sz w:val="21"/>
        </w:rPr>
        <w:t>5</w:t>
      </w:r>
      <w:r>
        <w:rPr>
          <w:sz w:val="21"/>
        </w:rPr>
        <w:t>、本合同（含附件）共计</w:t>
      </w:r>
      <w:r>
        <w:rPr>
          <w:sz w:val="21"/>
          <w:u w:val="single"/>
        </w:rPr>
        <w:t xml:space="preserve">    </w:t>
      </w:r>
      <w:r>
        <w:rPr>
          <w:sz w:val="21"/>
        </w:rPr>
        <w:t>页，缺页之合同为无效合同。</w:t>
      </w:r>
    </w:p>
    <w:p>
      <w:pPr>
        <w:pStyle w:val="null3"/>
        <w:ind w:firstLine="420"/>
        <w:jc w:val="both"/>
      </w:pPr>
      <w:r>
        <w:rPr>
          <w:sz w:val="21"/>
        </w:rPr>
        <w:t>6</w:t>
      </w:r>
      <w:r>
        <w:rPr>
          <w:sz w:val="21"/>
        </w:rPr>
        <w:t>、本合同签约履约地点：广东省佛山市</w:t>
      </w:r>
      <w:r>
        <w:rPr>
          <w:sz w:val="21"/>
        </w:rPr>
        <w:t>南海区</w:t>
      </w:r>
      <w:r>
        <w:rPr>
          <w:sz w:val="21"/>
        </w:rPr>
        <w:t>。</w:t>
      </w:r>
    </w:p>
    <w:p>
      <w:pPr>
        <w:pStyle w:val="null3"/>
        <w:ind w:firstLine="420"/>
        <w:jc w:val="both"/>
      </w:pPr>
      <w:r>
        <w:rPr>
          <w:sz w:val="21"/>
        </w:rPr>
        <w:t>7</w:t>
      </w:r>
      <w:r>
        <w:rPr>
          <w:sz w:val="21"/>
        </w:rPr>
        <w:t>、本合同所指</w:t>
      </w:r>
      <w:r>
        <w:rPr>
          <w:sz w:val="21"/>
        </w:rPr>
        <w:t>“</w:t>
      </w:r>
      <w:r>
        <w:rPr>
          <w:sz w:val="21"/>
        </w:rPr>
        <w:t>书面通知</w:t>
      </w:r>
      <w:r>
        <w:rPr>
          <w:sz w:val="21"/>
        </w:rPr>
        <w:t>”</w:t>
      </w:r>
      <w:r>
        <w:rPr>
          <w:sz w:val="21"/>
        </w:rPr>
        <w:t>包括但不限于短信、电子邮件等数据电文的通知形式，到达时间以民事诉讼法的规定为准，但进行书面通知前后，通知方均有义务电话确认通知事项。</w:t>
      </w:r>
    </w:p>
    <w:p>
      <w:pPr>
        <w:pStyle w:val="null3"/>
        <w:ind w:firstLine="420"/>
        <w:jc w:val="both"/>
      </w:pPr>
      <w:r>
        <w:rPr>
          <w:sz w:val="21"/>
        </w:rPr>
        <w:t>8</w:t>
      </w:r>
      <w:r>
        <w:rPr>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75"/>
        <w:gridCol w:w="3892"/>
        <w:gridCol w:w="208"/>
      </w:tblGrid>
      <w:tr>
        <w:tc>
          <w:tcPr>
            <w:tcW w:type="dxa" w:w="417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r>
              <w:rPr>
                <w:sz w:val="21"/>
                <w:u w:val="single"/>
              </w:rPr>
              <w:t xml:space="preserve">                              </w:t>
            </w:r>
            <w:r>
              <w:rPr>
                <w:sz w:val="21"/>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89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r>
              <w:rPr>
                <w:sz w:val="21"/>
                <w:u w:val="single"/>
              </w:rPr>
              <w:t xml:space="preserve">                           </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20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17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100"/>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开户行：</w:t>
            </w:r>
          </w:p>
        </w:tc>
      </w:tr>
    </w:tbl>
    <w:p>
      <w:pPr>
        <w:pStyle w:val="null3"/>
        <w:jc w:val="both"/>
      </w:pPr>
      <w:r>
        <w:rPr>
          <w:sz w:val="21"/>
          <w:b/>
        </w:rPr>
        <w:t>见证意见：经核对，合同条款与采购文件一致。</w:t>
      </w:r>
    </w:p>
    <w:p>
      <w:pPr>
        <w:pStyle w:val="null3"/>
        <w:jc w:val="both"/>
      </w:pPr>
      <w:r>
        <w:rPr>
          <w:sz w:val="21"/>
          <w:b/>
        </w:rPr>
        <w:t>见证单位：</w:t>
      </w:r>
      <w:r>
        <w:rPr>
          <w:sz w:val="21"/>
          <w:b/>
        </w:rPr>
        <w:t>广东嘉燊咨询有限公司</w:t>
      </w:r>
    </w:p>
    <w:p>
      <w:pPr>
        <w:pStyle w:val="null3"/>
        <w:jc w:val="both"/>
      </w:pPr>
      <w:r>
        <w:rPr>
          <w:sz w:val="21"/>
        </w:rPr>
        <w:t>经办人：</w:t>
      </w:r>
    </w:p>
    <w:p>
      <w:pPr>
        <w:pStyle w:val="null3"/>
        <w:jc w:val="both"/>
      </w:pPr>
      <w:r>
        <w:rPr>
          <w:sz w:val="21"/>
        </w:rPr>
        <w:t>见证日期：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r>
        <w:rPr>
          <w:sz w:val="21"/>
        </w:rPr>
        <w:t>《报价清单明细表》</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440605-2026-00124</w:t>
      </w:r>
    </w:p>
    <w:p>
      <w:pPr>
        <w:pStyle w:val="null3"/>
        <w:jc w:val="center"/>
        <w:outlineLvl w:val="3"/>
      </w:pPr>
      <w:r>
        <w:rPr>
          <w:sz w:val="24"/>
          <w:b/>
        </w:rPr>
        <w:t>采购项目编号：</w:t>
      </w:r>
      <w:r>
        <w:rPr>
          <w:sz w:val="24"/>
          <w:b/>
        </w:rPr>
        <w:t>SSZ-2025G26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广东嘉燊咨询有限公司</w:t>
      </w:r>
    </w:p>
    <w:p>
      <w:pPr>
        <w:pStyle w:val="null3"/>
        <w:ind w:firstLine="480"/>
      </w:pPr>
      <w:r>
        <w:rPr/>
        <w:t xml:space="preserve"> 你方组织的</w:t>
      </w:r>
      <w:r>
        <w:rPr>
          <w:u w:val="single"/>
        </w:rPr>
        <w:t>“</w:t>
      </w:r>
      <w:r>
        <w:rPr>
          <w:u w:val="single"/>
        </w:rPr>
        <w:t>狮山镇政府片区饭堂食材配送项目</w:t>
      </w:r>
      <w:r>
        <w:rPr>
          <w:u w:val="single"/>
        </w:rPr>
        <w:t>”</w:t>
      </w:r>
      <w:r>
        <w:rPr/>
        <w:t>项目的招标[采购项目编号为：</w:t>
      </w:r>
      <w:r>
        <w:rPr>
          <w:u w:val="single"/>
        </w:rPr>
        <w:t>SSZ-2025G26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狮山镇政府片区饭堂食材配送项目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广东嘉燊咨询有限公司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狮山镇政府片区饭堂食材配送项目</w:t>
      </w:r>
      <w:r>
        <w:rPr/>
        <w:t>”项目采购[采购项目编号为</w:t>
      </w:r>
      <w:r>
        <w:rPr/>
        <w:t>SSZ-2025G26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佛山市南海区狮山镇党政和人大办公室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广东嘉燊咨询有限公司</w:t>
      </w:r>
    </w:p>
    <w:p>
      <w:pPr>
        <w:pStyle w:val="null3"/>
        <w:ind w:firstLine="480"/>
      </w:pPr>
      <w:r>
        <w:rPr/>
        <w:t xml:space="preserve"> 如果我方在贵采购代理机构组织的</w:t>
      </w:r>
      <w:r>
        <w:rPr/>
        <w:t>狮山镇政府片区饭堂食材配送项目</w:t>
      </w:r>
      <w:r>
        <w:rPr/>
        <w:t>招标中获中标（采购项目编号：</w:t>
      </w:r>
      <w:r>
        <w:rPr/>
        <w:t>SSZ-2025G26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广东嘉燊咨询有限公司</w:t>
      </w:r>
    </w:p>
    <w:p>
      <w:pPr>
        <w:pStyle w:val="null3"/>
        <w:ind w:firstLine="480"/>
      </w:pPr>
      <w:r>
        <w:rPr/>
        <w:t>我单位已登记并准备参与“</w:t>
      </w:r>
      <w:r>
        <w:rPr/>
        <w:t>狮山镇政府片区饭堂食材配送项目</w:t>
      </w:r>
      <w:r>
        <w:rPr/>
        <w:t>”项目（采购项目编号：</w:t>
      </w:r>
      <w:r>
        <w:rPr/>
        <w:t>SSZ-2025G26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